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ind w:left="0" w:right="180" w:firstLine="0"/>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ESTUDO TÉCNICO PRELIMINAR</w:t>
      </w:r>
    </w:p>
    <w:p w:rsidR="00000000" w:rsidDel="00000000" w:rsidP="00000000" w:rsidRDefault="00000000" w:rsidRPr="00000000" w14:paraId="00000002">
      <w:pPr>
        <w:widowControl w:val="0"/>
        <w:ind w:left="0" w:right="180" w:firstLine="0"/>
        <w:jc w:val="cente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3">
      <w:pPr>
        <w:widowControl w:val="0"/>
        <w:spacing w:after="280" w:before="120" w:line="312" w:lineRule="auto"/>
        <w:ind w:left="0" w:firstLine="0"/>
        <w:jc w:val="center"/>
        <w:rPr>
          <w:rFonts w:ascii="Calibri" w:cs="Calibri" w:eastAsia="Calibri" w:hAnsi="Calibri"/>
          <w:b w:val="1"/>
          <w:bCs w:val="1"/>
        </w:rPr>
      </w:pPr>
      <w:r w:rsidDel="00000000" w:rsidR="00000000" w:rsidRPr="00000000">
        <w:rPr>
          <w:rFonts w:ascii="Arial" w:cs="Arial" w:eastAsia="Arial" w:hAnsi="Arial"/>
          <w:b w:val="1"/>
          <w:bCs w:val="1"/>
          <w:sz w:val="20"/>
          <w:szCs w:val="20"/>
          <w:rtl w:val="0"/>
        </w:rPr>
        <w:t xml:space="preserve">Processo Administrativo n° </w:t>
      </w:r>
      <w:r w:rsidDel="00000000" w:rsidR="00000000" w:rsidRPr="00000000">
        <w:rPr>
          <w:rFonts w:ascii="Arial" w:cs="Arial" w:eastAsia="Arial" w:hAnsi="Arial"/>
          <w:b w:val="1"/>
          <w:bCs w:val="1"/>
          <w:sz w:val="20"/>
          <w:szCs w:val="20"/>
          <w:rtl w:val="0"/>
        </w:rPr>
        <w:t xml:space="preserve">008/2025</w:t>
      </w:r>
      <w:r w:rsidDel="00000000" w:rsidR="00000000" w:rsidRPr="00000000">
        <w:rPr>
          <w:rtl w:val="0"/>
        </w:rPr>
      </w:r>
    </w:p>
    <w:p w:rsidR="00000000" w:rsidDel="00000000" w:rsidP="00000000" w:rsidRDefault="00000000" w:rsidRPr="00000000" w14:paraId="00000004">
      <w:pPr>
        <w:widowControl w:val="0"/>
        <w:spacing w:line="276" w:lineRule="auto"/>
        <w:ind w:left="0" w:right="18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5">
      <w:pPr>
        <w:widowControl w:val="0"/>
        <w:spacing w:line="366.2701892852783"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OBJETO: REGISTRO DE PREÇOS, por meio de licitação compartilhada, visando à eventual e  futura contratação de solução integrada de tecnologia da informação, abrangendo os  serviços de implantação, customização, licenciamento de uso, suporte técnico e  manutenção de plataforma digital voltada à gestão pública municipal, conforme  especificações e condições estabelecidas no Anexo I e demais disposições constantes do  Edital, para atender os municípios consorciados ao CIMMVI. </w:t>
      </w:r>
    </w:p>
    <w:p w:rsidR="00000000" w:rsidDel="00000000" w:rsidP="00000000" w:rsidRDefault="00000000" w:rsidRPr="00000000" w14:paraId="00000006">
      <w:pPr>
        <w:widowControl w:val="0"/>
        <w:spacing w:line="366.2701892852783" w:lineRule="auto"/>
        <w:ind w:left="0" w:right="18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widowControl w:val="0"/>
        <w:spacing w:after="200" w:line="366.2701892852783" w:lineRule="auto"/>
        <w:ind w:left="0" w:right="180" w:firstLine="0"/>
        <w:jc w:val="both"/>
        <w:rPr>
          <w:rFonts w:ascii="Arial" w:cs="Arial" w:eastAsia="Arial" w:hAnsi="Arial"/>
          <w:b w:val="1"/>
          <w:bCs w:val="1"/>
          <w:sz w:val="22"/>
          <w:szCs w:val="22"/>
        </w:rPr>
      </w:pPr>
      <w:r w:rsidDel="00000000" w:rsidR="00000000" w:rsidRPr="00000000">
        <w:rPr>
          <w:rFonts w:ascii="Calibri" w:cs="Calibri" w:eastAsia="Calibri" w:hAnsi="Calibri"/>
          <w:b w:val="1"/>
          <w:bCs w:val="1"/>
          <w:rtl w:val="0"/>
        </w:rPr>
        <w:t xml:space="preserve">I - INTRODUÇÃO </w:t>
      </w:r>
      <w:r w:rsidDel="00000000" w:rsidR="00000000" w:rsidRPr="00000000">
        <w:rPr>
          <w:rtl w:val="0"/>
        </w:rPr>
      </w:r>
    </w:p>
    <w:p w:rsidR="00000000" w:rsidDel="00000000" w:rsidP="00000000" w:rsidRDefault="00000000" w:rsidRPr="00000000" w14:paraId="00000008">
      <w:pPr>
        <w:widowControl w:val="0"/>
        <w:spacing w:line="365.9201717376709"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As aquisições públicas desempenham um papel estratégico na atividade econômica,  considerando a magnitude dos recursos envolvidos e o impacto direto na eficiência da  administração pública. Diante disso, um planejamento bem estruturado possibilita  contratações mais eficazes, visto que a realização de estudos prévios permite o  conhecimento de novas modelagens e metodologias disponíveis no mercado, resultando em  maior qualidade e racionalização do gasto público. </w:t>
      </w:r>
    </w:p>
    <w:p w:rsidR="00000000" w:rsidDel="00000000" w:rsidP="00000000" w:rsidRDefault="00000000" w:rsidRPr="00000000" w14:paraId="00000009">
      <w:pPr>
        <w:widowControl w:val="0"/>
        <w:spacing w:before="155.5999755859375" w:line="365.978422164917"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Neste contexto, apresentamos os Estudos Técnicos Preliminares, os quais asseguram a  viabilidade técnica e econômica da contratação pretendida, bem como o levantamento dos  elementos essenciais que subsidiarão a elaboração do Termo de Referência. O objetivo é  garantir que a administração pública adote a solução mais vantajosa, respeitando os  princípios da eficiência, economicidade e sustentabilidade financeira. </w:t>
      </w:r>
    </w:p>
    <w:p w:rsidR="00000000" w:rsidDel="00000000" w:rsidP="00000000" w:rsidRDefault="00000000" w:rsidRPr="00000000" w14:paraId="0000000A">
      <w:pPr>
        <w:widowControl w:val="0"/>
        <w:spacing w:before="153.14178466796875" w:line="366.3533592224121"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Também nesta linha, o SRP se baseia no conceito do sistema </w:t>
      </w:r>
      <w:r w:rsidDel="00000000" w:rsidR="00000000" w:rsidRPr="00000000">
        <w:rPr>
          <w:rFonts w:ascii="Calibri" w:cs="Calibri" w:eastAsia="Calibri" w:hAnsi="Calibri"/>
          <w:i w:val="1"/>
          <w:iCs w:val="1"/>
          <w:rtl w:val="0"/>
        </w:rPr>
        <w:t xml:space="preserve">just in time</w:t>
      </w:r>
      <w:r w:rsidDel="00000000" w:rsidR="00000000" w:rsidRPr="00000000">
        <w:rPr>
          <w:rFonts w:ascii="Calibri" w:cs="Calibri" w:eastAsia="Calibri" w:hAnsi="Calibri"/>
          <w:rtl w:val="0"/>
        </w:rPr>
        <w:t xml:space="preserve">, amplamente  utilizado na gestão logística do setor privado, que preconiza que nenhum item deve ser  adquirido antes do momento exato da necessidade. Esse modelo gera efetiva redução de  gastos com armazenagem e estoque, promovendo uma gestão mais dinâmica e racional dos  recursos públicos. </w:t>
      </w:r>
    </w:p>
    <w:p w:rsidR="00000000" w:rsidDel="00000000" w:rsidP="00000000" w:rsidRDefault="00000000" w:rsidRPr="00000000" w14:paraId="0000000B">
      <w:pPr>
        <w:widowControl w:val="0"/>
        <w:spacing w:before="152.68661499023438" w:lineRule="auto"/>
        <w:ind w:left="0" w:right="180" w:firstLine="0"/>
        <w:rPr>
          <w:rFonts w:ascii="Calibri" w:cs="Calibri" w:eastAsia="Calibri" w:hAnsi="Calibri"/>
        </w:rPr>
      </w:pPr>
      <w:r w:rsidDel="00000000" w:rsidR="00000000" w:rsidRPr="00000000">
        <w:rPr>
          <w:rFonts w:ascii="Calibri" w:cs="Calibri" w:eastAsia="Calibri" w:hAnsi="Calibri"/>
          <w:rtl w:val="0"/>
        </w:rPr>
        <w:t xml:space="preserve">Conforme destaca Bittencourt: </w:t>
      </w:r>
    </w:p>
    <w:p w:rsidR="00000000" w:rsidDel="00000000" w:rsidP="00000000" w:rsidRDefault="00000000" w:rsidRPr="00000000" w14:paraId="0000000C">
      <w:pPr>
        <w:widowControl w:val="0"/>
        <w:spacing w:before="152.68661499023438" w:lineRule="auto"/>
        <w:ind w:left="0" w:right="180" w:firstLine="0"/>
        <w:jc w:val="both"/>
        <w:rPr>
          <w:rFonts w:ascii="Calibri" w:cs="Calibri" w:eastAsia="Calibri" w:hAnsi="Calibri"/>
        </w:rPr>
        <w:sectPr>
          <w:headerReference r:id="rId7" w:type="default"/>
          <w:footerReference r:id="rId8" w:type="default"/>
          <w:pgSz w:h="16838" w:w="11906" w:orient="portrait"/>
          <w:pgMar w:bottom="1134" w:top="1134" w:left="1134" w:right="1134" w:header="709" w:footer="850"/>
          <w:pgNumType w:start="1"/>
        </w:sectPr>
      </w:pPr>
      <w:r w:rsidDel="00000000" w:rsidR="00000000" w:rsidRPr="00000000">
        <w:rPr>
          <w:rFonts w:ascii="Calibri" w:cs="Calibri" w:eastAsia="Calibri" w:hAnsi="Calibri"/>
          <w:i w:val="1"/>
          <w:iCs w:val="1"/>
          <w:rtl w:val="0"/>
        </w:rPr>
        <w:t xml:space="preserve">“Trata-se de uma solução inteligente de planejamento e organização na  logística de aquisição de bens e serviços no setor público, porquanto, entre  outros benefícios, reduz significativamente os custos de estoque.  Com a adoção do SRP, a Administração passa a deter um estoque virtual,  sem a necessidade dos gastos com armazenagem. O SRP se baseia no  conceito de sistema de administração da logística de produção adotado no  âmbito privado denominado just in time, que se orienta apoiado na ideia  de que nada deve ser produzido, transportado ou comprado antes do  momento exato da necessidade</w:t>
      </w:r>
      <w:r w:rsidDel="00000000" w:rsidR="00000000" w:rsidRPr="00000000">
        <w:rPr>
          <w:rFonts w:ascii="Calibri" w:cs="Calibri" w:eastAsia="Calibri" w:hAnsi="Calibri"/>
          <w:rtl w:val="0"/>
        </w:rPr>
        <w:t xml:space="preserve">. (BITTENCOURT, 2016)”. </w:t>
      </w:r>
    </w:p>
    <w:p w:rsidR="00000000" w:rsidDel="00000000" w:rsidP="00000000" w:rsidRDefault="00000000" w:rsidRPr="00000000" w14:paraId="0000000D">
      <w:pPr>
        <w:widowControl w:val="0"/>
        <w:spacing w:before="152.7667236328125" w:line="365.964632034301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Importante ressaltar que o registro de preços não se configura como uma modalidade  licitatória, mas sim como um instrumento para a formação de um banco de preços de  fornecedores, sem gerar um compromisso imediato de aquisição, conferindo maior  flexibilidade e eficiência às contratações públicas. </w:t>
      </w:r>
    </w:p>
    <w:p w:rsidR="00000000" w:rsidDel="00000000" w:rsidP="00000000" w:rsidRDefault="00000000" w:rsidRPr="00000000" w14:paraId="0000000E">
      <w:pPr>
        <w:widowControl w:val="0"/>
        <w:spacing w:before="153.154907226562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DOS ELEMENTOS MÍNIMOS NECESSÁRIOS: </w:t>
      </w:r>
    </w:p>
    <w:p w:rsidR="00000000" w:rsidDel="00000000" w:rsidP="00000000" w:rsidRDefault="00000000" w:rsidRPr="00000000" w14:paraId="0000000F">
      <w:pPr>
        <w:widowControl w:val="0"/>
        <w:spacing w:before="279.119873046875" w:line="366.519985198974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 presente Estudo Técnico Preliminar foi elaborado com observância aos elementos  essenciais estabelecidos nos incisos I, IV, VI, VIII e XIII do §1º do artigo 18 da Lei nº  14.133/2021, os quais são suficientes para identificar o problema a ser resolvido sob a ótica  do interesse público e para apontar a solução mais viável, técnica e economicamente. </w:t>
      </w:r>
    </w:p>
    <w:p w:rsidR="00000000" w:rsidDel="00000000" w:rsidP="00000000" w:rsidRDefault="00000000" w:rsidRPr="00000000" w14:paraId="00000010">
      <w:pPr>
        <w:widowControl w:val="0"/>
        <w:spacing w:before="152.6007080078125" w:line="366.02013587951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Os demais elementos previstos no artigo 18, §1º da Lei nº 14.133/2021 não foram  utilizados, uma vez que o objeto da contratação não possui alta complexidade. Assim, neste  primeiro momento, a prioridade recai sobre a efetiva aplicação dos elementos obrigatórios,  conforme previsto no §2º do artigo 18 da referida lei. </w:t>
      </w:r>
    </w:p>
    <w:p w:rsidR="00000000" w:rsidDel="00000000" w:rsidP="00000000" w:rsidRDefault="00000000" w:rsidRPr="00000000" w14:paraId="00000011">
      <w:pPr>
        <w:widowControl w:val="0"/>
        <w:spacing w:before="153.099975585937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DAS LICITAÇÕES COMPARTILHADAS: </w:t>
      </w:r>
    </w:p>
    <w:p w:rsidR="00000000" w:rsidDel="00000000" w:rsidP="00000000" w:rsidRDefault="00000000" w:rsidRPr="00000000" w14:paraId="00000012">
      <w:pPr>
        <w:widowControl w:val="0"/>
        <w:spacing w:before="279.119873046875" w:line="366.4978122711181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As licitações compartilhadas realizadas por meio de consórcios públicos são disciplinadas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legislações específicas, que estabelecem diretrizes e procedimentos próprios, dentre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quais se destacam as Leis Federais nº 11.107/2005 e nº 14.133/2021, além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regulamentos internos do Consórcio CIMMVI.</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 realização de licitações compartilhadas proporciona diversos benefícios aos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incluindo: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3">
      <w:pPr>
        <w:widowControl w:val="0"/>
        <w:numPr>
          <w:ilvl w:val="0"/>
          <w:numId w:val="1"/>
        </w:numPr>
        <w:spacing w:after="0" w:before="184.466552734375"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Economia de escala, permitindo a aquisição de bens e serviços a preços mais vantajosos;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4">
      <w:pPr>
        <w:widowControl w:val="0"/>
        <w:numPr>
          <w:ilvl w:val="0"/>
          <w:numId w:val="1"/>
        </w:numPr>
        <w:spacing w:after="0" w:before="0"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Redução dos custos administrativos, simplificando e unificando procedimentos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5">
      <w:pPr>
        <w:widowControl w:val="0"/>
        <w:numPr>
          <w:ilvl w:val="0"/>
          <w:numId w:val="1"/>
        </w:numPr>
        <w:spacing w:after="0" w:before="0" w:line="375.849580764770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Fortalecimento da cooperação intermunicipal, promovendo maior eficiência na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6">
      <w:pPr>
        <w:widowControl w:val="0"/>
        <w:numPr>
          <w:ilvl w:val="0"/>
          <w:numId w:val="1"/>
        </w:numPr>
        <w:spacing w:before="0" w:line="377.848691940307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Otimização do planejamento de aquisições, garantindo maior previsibilidade e melhor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aproveitamento dos recursos financeiros.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7">
      <w:pPr>
        <w:widowControl w:val="0"/>
        <w:spacing w:before="141.2713623046875" w:line="365.964775085449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o presente estudo técnico preliminar fundamenta a adoção do Registro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Preços, na modalidade de licitação compartilhada, como a solução mais eficiente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econômica para a administração pública, garantindo transparência, otimização de recursos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ampliação da eficiência operacional na contratação pretendida.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8">
      <w:pPr>
        <w:widowControl w:val="0"/>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9">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 NECESSIDADE DA CONTRATAÇÃO</w:t>
      </w:r>
    </w:p>
    <w:p w:rsidR="00000000" w:rsidDel="00000000" w:rsidP="00000000" w:rsidRDefault="00000000" w:rsidRPr="00000000" w14:paraId="0000001A">
      <w:pPr>
        <w:widowControl w:val="0"/>
        <w:ind w:left="360" w:right="570" w:firstLine="0"/>
        <w:rPr>
          <w:rFonts w:ascii="Arial" w:cs="Arial" w:eastAsia="Arial" w:hAnsi="Arial"/>
          <w:sz w:val="22"/>
          <w:szCs w:val="22"/>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1B">
      <w:pPr>
        <w:widowControl w:val="0"/>
        <w:spacing w:line="366.2106513977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das crescentes exigências por eficiência administrativa, digitalização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e fortalecimento da atenção básica à população, a contratação de solução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tecnológica integrada para os municípios consorciados revela-se estratégica,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oportuna e indispensável. A iniciativa visa modernizar a gestão pública municipal,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promovendo interoperabilidade entre setores administrativos, acesso digital a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essenciais e coleta estruturada de dados como base para decisões públicas mais eficazes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baseadas em evidências.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C">
      <w:pPr>
        <w:widowControl w:val="0"/>
        <w:spacing w:before="152.90924072265625" w:line="365.836944580078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a ser contratada contempla a implantação e customização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multiplataforma (web, Android e iOS), composta por módulos voltados à gestão de saúde,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mobilidade urbana, processos administrativos, autoatendimento, atendimento ao cidadão,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além de painéis estratégicos e dashboards gerenciais. A ferramenta proporcionará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e automatizada dos processos governamentais, resultando na redução de custos operacionais, minimização de falhas administrativas e melhoria da qualidade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prestados à população.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D">
      <w:pPr>
        <w:widowControl w:val="0"/>
        <w:spacing w:before="153.2666015625" w:line="366.210594177246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natureza consorciada da contratação proporciona ganhos relevantes de escala,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assegurando padronização de processos, uniformidade tecnológica, redução de custos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implantação e manutenção, além de centralização do suporte técnico. Tal abordagem está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em consonância com os preceitos da Lei nº 14.129/2021 (Lei do Governo Digital) e da Lei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Geral de Proteção de Dados – LGPD (Lei nº 13.709/2018), ao prever medidas de segurança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informação, como armazenamento criptografado, controle de acesso por perfil e trilhas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auditoria, em conformidade com os princípios da legalidade, segurança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institucional.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E">
      <w:pPr>
        <w:widowControl w:val="0"/>
        <w:spacing w:before="152.9095458984375" w:line="365.8534526824951"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Além da eficiência operacional, a contratação impacta diretamente a governança regional,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permitindo, entre outros benefícios: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F">
      <w:pPr>
        <w:widowControl w:val="0"/>
        <w:spacing w:before="153.6669921875" w:line="365.853452682495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Atendimento descentralizado e remoto por meio de totens de autoatendimento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aplicativos móveis;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0">
      <w:pPr>
        <w:widowControl w:val="0"/>
        <w:spacing w:before="153.2666015625" w:line="367.853078842163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Integração com sistemas federais, como e-SUS, CNES, PEC e RNDS, qualificando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monitoramento da atenção primária em saúde;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1">
      <w:pPr>
        <w:widowControl w:val="0"/>
        <w:spacing w:before="151.2664794921875" w:line="365.853452682495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Digitalização integral dos processos administrativos, com redução do uso de papel e</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burocracia;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2">
      <w:pPr>
        <w:widowControl w:val="0"/>
        <w:spacing w:before="153.2672119140625" w:line="366.35324478149414"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Otimização das rotinas dos servidores municipais, com redução da carga de trabalho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repetitiva;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3">
      <w:pPr>
        <w:widowControl w:val="0"/>
        <w:spacing w:before="152.76702880859375" w:line="365.8535957336426"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Monitoramento em tempo real de indicadores estratégicos, com emissão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relatórios exportáveis (Excel, PDF, CSV), promovendo gestão baseada em dados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concretos.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4">
      <w:pPr>
        <w:widowControl w:val="0"/>
        <w:spacing w:before="153.26629638671875" w:line="366.6310787200928"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jurisprudência do Tribunal de Contas da União reforça a legitimidade da contratação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consórcios públicos em modelos integrados, destacando-se o Acórdão nº 2731/2009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Plenário, que reconhece os benefícios da gestão especializada compartilhada,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racionalização dos recursos públicos e a melhoria do atendimento ao cidadão em realidades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pulverizadas, característica que define os municípios que integram o CIMMVI.</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5">
      <w:pPr>
        <w:widowControl w:val="0"/>
        <w:spacing w:before="279.119873046875" w:line="366.47832870483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Do ponto de vista normativo, a medida observa rigorosamente os princípios da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especialmente os da eficiência, economicidade, isonomia, inovação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transparência, ao prever a contratação de uma plataforma escalável, responsiva,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interoperável e com disponibilidade mínima de 99,9%, conforme especificado no Estudo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Técnico Preliminar e na formalização da demanda.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6">
      <w:pPr>
        <w:widowControl w:val="0"/>
        <w:spacing w:before="152.641601562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Importa destacar, ainda, que se trata de solução indivisível, em razão da interdependência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funcional entre os módulos e da operação em infraestrutura unificada, o que inviabiliza seu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fracionamento sem prejuízo à segurança, fluidez e interoperabilidade do sistema. Assim,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em lote único é juridicamente adequada e tecnicamente recomendada, nos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termos do art. 23, §1º, inciso II,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7">
      <w:pPr>
        <w:widowControl w:val="0"/>
        <w:spacing w:before="153.2659912109375" w:line="365.9646320343017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proposta contempla, também, a locação de totens de autoatendimento com configuração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robusta (monitor touchscreen, CPU com benchmark mínimo, conectividade Wi-Fi, leitor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QR Code e impressora térmica), promovendo a universalização do acesso aos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de forma eficiente, segura e inclusiva.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8">
      <w:pPr>
        <w:widowControl w:val="0"/>
        <w:spacing w:before="155.555419921875" w:line="365.953559875488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de todo o exposto, conclui-se que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fornecimento, implantação e suporte técnico de solução tecnológica integrada constitui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alternativa moderna, juridicamente segura e altamente vantajosa. A medida viabiliza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transformação digital da gestão pública regional, promovendo inovação, governança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intermunicipal e aproximação entre o poder público e o cidadão, em estrita observância aos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constitucionais da eficiência, publicidade, economicidade e moralidade.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9">
      <w:pPr>
        <w:widowControl w:val="0"/>
        <w:spacing w:before="153.16619873046875" w:line="366.519985198974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iniciativa encontra-se plenamente justificada diante das necessidades concretas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consolidando o compromisso do CIMMVI com a boa gestão pública,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fiscal e a entrega de políticas públicas eficazes, inclusivas e orientadas ao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interesse coletivo.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A">
      <w:pPr>
        <w:widowControl w:val="0"/>
        <w:ind w:left="360" w:right="570" w:firstLine="0"/>
        <w:rPr>
          <w:rFonts w:ascii="Noto Sans" w:cs="Noto Sans" w:eastAsia="Noto Sans" w:hAnsi="Noto Sans"/>
        </w:rPr>
      </w:pPr>
      <w:r w:rsidDel="00000000" w:rsidR="00000000" w:rsidRPr="00000000">
        <w:rPr>
          <w:rtl w:val="0"/>
        </w:rPr>
      </w:r>
    </w:p>
    <w:p w:rsidR="00000000" w:rsidDel="00000000" w:rsidP="00000000" w:rsidRDefault="00000000" w:rsidRPr="00000000" w14:paraId="0000002B">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 DA ESTIMATIVA DE CUSTOS E LEVANTAMENTO DE MERCADO</w:t>
      </w:r>
    </w:p>
    <w:p w:rsidR="00000000" w:rsidDel="00000000" w:rsidP="00000000" w:rsidRDefault="00000000" w:rsidRPr="00000000" w14:paraId="0000002C">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02D">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estimativa de custos da presente contratação foi elaborada com base em ampla pesquisa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mercado, realizada junto a fornecedores especializados na implantação, customização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suporte de plataformas digitais voltadas à gestão pública municipal. Também foram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considerados parâmetros extraídos de contratações similares já executadas por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bem como as práticas correntes de precificação em modelos de prestação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serviços do tipo Software as a Service (SaaS).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E">
      <w:pPr>
        <w:widowControl w:val="0"/>
        <w:spacing w:before="152.76733398437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metodologia adotada considerou a complexidade técnica da solução proposta,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abrangência dos serviços a serem prestados e a heterogeneidade demográfica e funcional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dos municípios consorciados. Assim, foram utilizados critérios escalonados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dimensionamento de custos, proporcionais ao porte populacional e às necessidades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específicas de cada ente federado.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F">
      <w:pPr>
        <w:widowControl w:val="0"/>
        <w:spacing w:before="153.2659912109375" w:line="466.1469554901123"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Os principais critérios técnicos que nortearam a composição da estimativa foram:</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0">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Número estimado de municípios atendidos e suas respectivas populações;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1">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Escopo técnico detalhado de cada módulo da solução integrada;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2">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Licenciamento mensal da solução, com suporte contínuo e SLAs previamente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definidos;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3">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Custos de implantação inicial e capacitação de servidores públicos, seja de forma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presencial ou remota;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4">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Nível de personalização exigido em função das realidades locais;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5">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Locação de totens de autoatendimento, com especificações técnicas mínimas;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6">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Integração dos módulos de saúde aos sistemas federais (e-SUS, PEC, CNES, RNDS);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7">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Cálculo da hora técnica para atendimento de demandas de manutenção corretiva,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evolutiva e melhorias.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8">
      <w:pPr>
        <w:widowControl w:val="0"/>
        <w:spacing w:after="200" w:lineRule="auto"/>
        <w:ind w:left="0" w:right="570" w:firstLine="0"/>
        <w:jc w:val="both"/>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Noutro giro, o CIMMVI coletou os quantitativos em sede de Intenção de Registro de Preços, onde foram coletadas as quantidades dos municípios interessados ao registro de preços.</w:t>
      </w:r>
    </w:p>
    <w:p w:rsidR="00000000" w:rsidDel="00000000" w:rsidP="00000000" w:rsidRDefault="00000000" w:rsidRPr="00000000" w14:paraId="00000039">
      <w:pPr>
        <w:widowControl w:val="0"/>
        <w:spacing w:after="200" w:lineRule="auto"/>
        <w:ind w:left="0" w:right="570" w:firstLine="0"/>
        <w:jc w:val="both"/>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 estimativa total das quantidades se deu em razão da simples soma dos quantitativos encaminhados por ambos os municípios interessados na participação da Ata de Registro de Preços.</w:t>
      </w:r>
    </w:p>
    <w:p w:rsidR="00000000" w:rsidDel="00000000" w:rsidP="00000000" w:rsidRDefault="00000000" w:rsidRPr="00000000" w14:paraId="0000003A">
      <w:pPr>
        <w:widowControl w:val="0"/>
        <w:spacing w:after="200" w:lineRule="auto"/>
        <w:ind w:left="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Deste modo, apresenta-se o quadro-resumo dos itens estimados, com base no Procedimento de Intenção de Registro de Preços, realizado com os municípios consorciados:</w:t>
      </w:r>
      <w:r w:rsidDel="00000000" w:rsidR="00000000" w:rsidRPr="00000000">
        <w:rPr>
          <w:rtl w:val="0"/>
        </w:rPr>
      </w:r>
    </w:p>
    <w:p w:rsidR="00000000" w:rsidDel="00000000" w:rsidP="00000000" w:rsidRDefault="00000000" w:rsidRPr="00000000" w14:paraId="0000003B">
      <w:pPr>
        <w:widowControl w:val="0"/>
        <w:spacing w:before="273.2666015625" w:lineRule="auto"/>
        <w:ind w:left="0" w:right="570" w:firstLine="0"/>
        <w:rPr>
          <w:rFonts w:ascii="Calibri" w:cs="Calibri" w:eastAsia="Calibri" w:hAnsi="Calibri"/>
          <w:color w:val="0d0d0d"/>
        </w:rPr>
      </w:pPr>
      <w:r w:rsidDel="00000000" w:rsidR="00000000" w:rsidRPr="00000000">
        <w:rPr>
          <w:rtl w:val="0"/>
        </w:rPr>
      </w:r>
    </w:p>
    <w:tbl>
      <w:tblPr>
        <w:tblStyle w:val="Table1"/>
        <w:tblW w:w="1046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44.2141732283465"/>
        <w:gridCol w:w="2639.6346456692913"/>
        <w:gridCol w:w="1674.4818897637797"/>
        <w:gridCol w:w="1802.3937007874017"/>
        <w:gridCol w:w="1802.3937007874017"/>
        <w:gridCol w:w="1802.3937007874017"/>
        <w:tblGridChange w:id="0">
          <w:tblGrid>
            <w:gridCol w:w="744.2141732283465"/>
            <w:gridCol w:w="2639.6346456692913"/>
            <w:gridCol w:w="1674.4818897637797"/>
            <w:gridCol w:w="1802.3937007874017"/>
            <w:gridCol w:w="1802.3937007874017"/>
            <w:gridCol w:w="1802.3937007874017"/>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3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UNIDADE</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NOVA SERRANA </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4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PERDIGÃO </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4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QUANTIDADE TOTAL</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Unidade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F">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5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5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B">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96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1">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7">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960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10.001a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30.001a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F">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70.001a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100.001a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B">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1">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10.001 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7">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30.001 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70.001 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100.001 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r>
    </w:tbl>
    <w:p w:rsidR="00000000" w:rsidDel="00000000" w:rsidP="00000000" w:rsidRDefault="00000000" w:rsidRPr="00000000" w14:paraId="000000AE">
      <w:pPr>
        <w:widowControl w:val="0"/>
        <w:spacing w:after="60" w:before="60"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F">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0">
      <w:pPr>
        <w:widowControl w:val="0"/>
        <w:spacing w:line="366.6865253448486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formação dos valores estimados resultou da média simples entre os orçamentos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coletados, considerando variáveis como o porte dos municípios, volume de usuários, custos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operacionais diretos e indiretos, manutenção preventiva/corretiva e demandas específicas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customização.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1">
      <w:pPr>
        <w:widowControl w:val="0"/>
        <w:spacing w:after="200" w:before="152.4334716796875" w:line="365.8369445800781" w:lineRule="auto"/>
        <w:ind w:left="360" w:right="570" w:firstLine="0"/>
        <w:jc w:val="both"/>
        <w:rPr>
          <w:rFonts w:ascii="Noto Sans" w:cs="Noto Sans" w:eastAsia="Noto Sans" w:hAnsi="Noto Sans"/>
        </w:rPr>
      </w:pPr>
      <w:r w:rsidDel="00000000" w:rsidR="00000000" w:rsidRPr="00000000">
        <w:rPr>
          <w:rFonts w:ascii="Calibri" w:cs="Calibri" w:eastAsia="Calibri" w:hAnsi="Calibri"/>
          <w:color w:val="0d0d0d"/>
          <w:highlight w:val="white"/>
          <w:rtl w:val="0"/>
        </w:rPr>
        <w:t xml:space="preserve">Importante destacar que a contratação consorciada viabiliza a diluição dos custos unitários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meio do ganho de escala, conferindo maior economicidade e eficiência na aplicação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recursos públicos. Ao promover a adoção de uma solução tecnológica centralizada,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modelo também reduz riscos operacionais e assegura maior previsibilidade orçamentária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durante a vigência contratual.</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B2">
      <w:pPr>
        <w:widowControl w:val="0"/>
        <w:spacing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Por fim, os valores consolidados nesta estimativa servirão como parâmetro para definição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 preço máximo admissível no futuro procedimento licitatório, em estrita observância aos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da vantajosidade, do interesse público e da responsabilidade fiscal que regem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contratações públicas nos termos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3">
      <w:pPr>
        <w:widowControl w:val="0"/>
        <w:spacing w:before="273.2666015625" w:lineRule="auto"/>
        <w:ind w:left="0" w:right="570" w:firstLine="0"/>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4">
      <w:pPr>
        <w:widowControl w:val="0"/>
        <w:spacing w:after="60" w:before="60" w:lineRule="auto"/>
        <w:jc w:val="both"/>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3.2 – Levantamento de Mercado.</w:t>
      </w:r>
    </w:p>
    <w:p w:rsidR="00000000" w:rsidDel="00000000" w:rsidP="00000000" w:rsidRDefault="00000000" w:rsidRPr="00000000" w14:paraId="000000B5">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6">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No âmbito do levantamento de mercado realizado para subsidiar a definição da solução mais adequada ao atendimento das necessidades dos municípios consorciados ao CIMMVI, foram analisadas diferentes alternativas tecnológicas disponíveis, considerando-se aspectos técnicos, econômicos, operacionais e de sustentabilidade da solução ao longo do tempo.</w:t>
      </w:r>
    </w:p>
    <w:p w:rsidR="00000000" w:rsidDel="00000000" w:rsidP="00000000" w:rsidRDefault="00000000" w:rsidRPr="00000000" w14:paraId="000000B7">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8">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Inicialmente, avaliou-se a possibilidade de aquisição de software próprio, com transferência definitiva de titularidade à Administração. Contudo, verificou-se que tal alternativa apresenta riscos relevantes de obsolescência tecnológica, haja vista a rápida evolução das ferramentas de tecnologia da informação, bem como a necessidade contínua de atualizações, correções de segurança e adequações normativas. A eventual perda de aderência do sistema às demandas futuras dos municípios poderia acarretar o desuso da solução, com consequente desperdício de recursos públicos e comprometimento do princípio da economicidade.</w:t>
      </w:r>
    </w:p>
    <w:p w:rsidR="00000000" w:rsidDel="00000000" w:rsidP="00000000" w:rsidRDefault="00000000" w:rsidRPr="00000000" w14:paraId="000000B9">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A">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Também foi considerada a hipótese de desenvolvimento de solução própria, por meio de equipe interna. Todavia, essa alternativa mostrou-se inviável sob a ótica técnico-operacional e econômico-financeira, uma vez que demandaria elevados investimentos iniciais e permanentes, incluindo a contratação ou capacitação de profissionais altamente especializados, infraestrutura tecnológica dedicada e gestão contínua do ciclo de desenvolvimento do software. Ademais, constatou-se que os municípios consorciados, de forma individual ou coletiva, não dispõem de quadro técnico suficiente ou estrutura adequada para sustentar, com segurança e eficiência, o desenvolvimento e a manutenção de uma plataforma dessa complexidade.</w:t>
      </w:r>
    </w:p>
    <w:p w:rsidR="00000000" w:rsidDel="00000000" w:rsidP="00000000" w:rsidRDefault="00000000" w:rsidRPr="00000000" w14:paraId="000000BB">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C">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Diante desse cenário, concluiu-se que a cessão de software, por meio de licenciamento de uso associado à prestação de serviços de implantação, customização, suporte técnico e manutenção continuada, configura-se como a alternativa mais vantajosa para a Administração Pública. Tal modelo permite o acesso a solução tecnológica atualizada, escalável e compatível com as necessidades dos municípios consorciados, assegurando previsibilidade de custos, mitigação de riscos operacionais e aderência às melhores práticas de governança digital, em consonância com os princípios da eficiência, da economicidade e da vantajosidade previstos na Lei nº 14.133/2021.</w:t>
      </w:r>
    </w:p>
    <w:p w:rsidR="00000000" w:rsidDel="00000000" w:rsidP="00000000" w:rsidRDefault="00000000" w:rsidRPr="00000000" w14:paraId="000000BD">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E">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A estimativa de custos da presente contratação foi elaborada com fundamento em consultas a contratações análogas realizadas na esfera administrativa, observando-se critérios de fidedignidade, atualidade e coerência metodológica, conforme orientações do art. 23 da Lei Federal nº 14.133/2021 e das diretrizes de boas práticas de contratação pública.</w:t>
      </w:r>
    </w:p>
    <w:p w:rsidR="00000000" w:rsidDel="00000000" w:rsidP="00000000" w:rsidRDefault="00000000" w:rsidRPr="00000000" w14:paraId="000000BF">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bl>
      <w:tblPr>
        <w:tblStyle w:val="Table2"/>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2325"/>
        <w:gridCol w:w="1425"/>
        <w:gridCol w:w="1230"/>
        <w:gridCol w:w="1380"/>
        <w:gridCol w:w="2130"/>
        <w:tblGridChange w:id="0">
          <w:tblGrid>
            <w:gridCol w:w="855"/>
            <w:gridCol w:w="2325"/>
            <w:gridCol w:w="1425"/>
            <w:gridCol w:w="1230"/>
            <w:gridCol w:w="1380"/>
            <w:gridCol w:w="2130"/>
          </w:tblGrid>
        </w:tblGridChange>
      </w:tblGrid>
      <w:tr>
        <w:trPr>
          <w:cantSplit w:val="0"/>
          <w:trHeight w:val="605" w:hRule="atLeast"/>
          <w:tblHeader w:val="0"/>
        </w:trPr>
        <w:tc>
          <w:tcPr>
            <w:gridSpan w:val="2"/>
            <w:tcBorders>
              <w:top w:color="000000" w:space="0" w:sz="0" w:val="nil"/>
              <w:left w:color="000000" w:space="0" w:sz="0" w:val="nil"/>
              <w:bottom w:color="000000" w:space="0" w:sz="5"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0">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c>
          <w:tcPr>
            <w:gridSpan w:val="3"/>
            <w:tcBorders>
              <w:top w:color="000000" w:space="0" w:sz="5" w:val="single"/>
              <w:left w:color="000000" w:space="0" w:sz="5" w:val="single"/>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2">
            <w:pPr>
              <w:widowControl w:val="0"/>
              <w:spacing w:after="60" w:before="60" w:lineRule="auto"/>
              <w:jc w:val="center"/>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VALORES UNITÁRIOS</w:t>
            </w:r>
          </w:p>
        </w:tc>
        <w:tc>
          <w:tcPr>
            <w:tcBorders>
              <w:top w:color="000000" w:space="0" w:sz="0" w:val="nil"/>
              <w:left w:color="000000" w:space="0" w:sz="0" w:val="nil"/>
              <w:bottom w:color="000000" w:space="0" w:sz="5"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r>
      <w:tr>
        <w:trPr>
          <w:cantSplit w:val="0"/>
          <w:trHeight w:val="87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CIMLAGO</w:t>
            </w:r>
          </w:p>
          <w:p w:rsidR="00000000" w:rsidDel="00000000" w:rsidP="00000000" w:rsidRDefault="00000000" w:rsidRPr="00000000" w14:paraId="000000C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CINSC</w:t>
            </w:r>
          </w:p>
          <w:p w:rsidR="00000000" w:rsidDel="00000000" w:rsidP="00000000" w:rsidRDefault="00000000" w:rsidRPr="00000000" w14:paraId="000000C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14/2025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ICISMEP</w:t>
            </w:r>
          </w:p>
          <w:p w:rsidR="00000000" w:rsidDel="00000000" w:rsidP="00000000" w:rsidRDefault="00000000" w:rsidRPr="00000000" w14:paraId="000000C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09/2024</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DOS VALORES</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R$ 3.285,00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R$ 2.985,00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2.900,00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R$ 3.056,67</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R$ 5.950,00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R$ 6.000,00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R$ 3.890,00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R$ 3.690,00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R$ 3.726,67</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2">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2.000,00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R$ 2.040,00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E">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r>
      <w:tr>
        <w:trPr>
          <w:cantSplit w:val="0"/>
          <w:trHeight w:val="10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R$ 1.650,00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R$ 1.650,00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R$ 1.300,00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R$ 1.533,33</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10.001a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6">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R$ 4.550,00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6.500,00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R$ 5.850,00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C">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R$ 11.700,00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2">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r>
      <w:tr>
        <w:trPr>
          <w:cantSplit w:val="0"/>
          <w:trHeight w:val="17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8">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R$ 1.930,00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R$ 1.930,00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R$ 1.920,00</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E">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w:t>
            </w:r>
            <w:r w:rsidDel="00000000" w:rsidR="00000000" w:rsidRPr="00000000">
              <w:rPr>
                <w:rFonts w:ascii="Calibri" w:cs="Calibri" w:eastAsia="Calibri" w:hAnsi="Calibri"/>
                <w:b w:val="1"/>
                <w:bCs w:val="1"/>
                <w:color w:val="0d0d0d"/>
                <w:sz w:val="20"/>
                <w:szCs w:val="20"/>
                <w:rtl w:val="0"/>
              </w:rPr>
              <w:t xml:space="preserve">10.001 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R$ 2.750,00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3.800,00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R$ 3.450,00</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4">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 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R$ 6.300,00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R$ 8.433,33</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 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R$ 17.100,00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R$ 17.100,00</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 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R$ 33.250,00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R$ 33.250,00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3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R$ 2.450,00</w:t>
            </w:r>
          </w:p>
        </w:tc>
      </w:tr>
    </w:tbl>
    <w:p w:rsidR="00000000" w:rsidDel="00000000" w:rsidP="00000000" w:rsidRDefault="00000000" w:rsidRPr="00000000" w14:paraId="0000013B">
      <w:pPr>
        <w:widowControl w:val="0"/>
        <w:spacing w:before="273.2666015625" w:lineRule="auto"/>
        <w:ind w:left="0" w:right="570" w:firstLine="0"/>
        <w:rPr>
          <w:rFonts w:ascii="Calibri" w:cs="Calibri" w:eastAsia="Calibri" w:hAnsi="Calibri"/>
          <w:b w:val="1"/>
          <w:bCs w:val="1"/>
          <w:color w:val="0d0d0d"/>
        </w:rPr>
      </w:pP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b w:val="1"/>
          <w:bCs w:val="1"/>
          <w:color w:val="0d0d0d"/>
          <w:rtl w:val="0"/>
        </w:rPr>
        <w:t xml:space="preserve">JUSTIFICATIVA DA ESCOLHA DO FORNECEDOR:</w:t>
      </w:r>
    </w:p>
    <w:p w:rsidR="00000000" w:rsidDel="00000000" w:rsidP="00000000" w:rsidRDefault="00000000" w:rsidRPr="00000000" w14:paraId="0000013C">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3D">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Além das contratações anteriormente identificadas, procedeu-se à realização de cotações junto a fornecedores que atuam em ramo de atividade plenamente compatível com o objeto pretendido, com o objetivo de compor uma cesta de preços representativa das condições praticadas no mercado.</w:t>
      </w:r>
    </w:p>
    <w:p w:rsidR="00000000" w:rsidDel="00000000" w:rsidP="00000000" w:rsidRDefault="00000000" w:rsidRPr="00000000" w14:paraId="0000013E">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3F">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Tal providência teve por finalidade conferir maior fidedignidade à estimativa de custos, mitigar riscos de sobrepreço ou subavaliação e assegurar a observância dos princípios da economicidade, da eficiência e da vantajosidade para a Administração Pública.</w:t>
      </w:r>
    </w:p>
    <w:p w:rsidR="00000000" w:rsidDel="00000000" w:rsidP="00000000" w:rsidRDefault="00000000" w:rsidRPr="00000000" w14:paraId="00000140">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1">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Para tanto, foram encaminhadas solicitações formais de cotação, por meio eletrônico (e-mail), a 8 (oito) fornecedores, previamente selecionados com base em critérios objetivos, notadamente a compatibilidade do ramo de atividade com o objeto da licitação, a experiência no fornecimento de soluções integradas de tecnologia da informação voltadas à gestão pública municipal e a atuação regular no mercado.</w:t>
      </w:r>
    </w:p>
    <w:p w:rsidR="00000000" w:rsidDel="00000000" w:rsidP="00000000" w:rsidRDefault="00000000" w:rsidRPr="00000000" w14:paraId="00000142">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3">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Não obstante o esforço empreendido para ampliar a base de consulta, houve devolutiva apenas de 3 (três) fornecedores, cujas propostas atenderam integralmente às especificações técnicas solicitadas, sendo consideradas válidas e suficientes para a composição da cesta de preços.</w:t>
      </w:r>
    </w:p>
    <w:p w:rsidR="00000000" w:rsidDel="00000000" w:rsidP="00000000" w:rsidRDefault="00000000" w:rsidRPr="00000000" w14:paraId="00000144">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5">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Registra-se, ainda, que as cotações obtidas não possuem data superior a 6 (seis) meses em relação à data de divulgação do edital, assegurando a atualidade dos valores levantados e a fidedignidade da estimativa de custos. A metodologia adotada teve por finalidade mitigar riscos de sobrepreço ou subavaliação, bem como assegurar a observância dos princípios da economicidade, eficiência, isonomia e vantajosidade para a Administração Pública.</w:t>
      </w:r>
    </w:p>
    <w:p w:rsidR="00000000" w:rsidDel="00000000" w:rsidP="00000000" w:rsidRDefault="00000000" w:rsidRPr="00000000" w14:paraId="00000146">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7">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Dessa forma, a pesquisa de preços realizada atende aos requisitos técnicos, quantitativos e temporais exigidos, constituindo base idônea e suficiente para a definição do valor estimado da contratação e para a condução regular do certame, em conformidade com a Lei nº 14.133/2021.</w:t>
      </w:r>
    </w:p>
    <w:p w:rsidR="00000000" w:rsidDel="00000000" w:rsidP="00000000" w:rsidRDefault="00000000" w:rsidRPr="00000000" w14:paraId="00000148">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9">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TABELA DE COTAÇÃO COM FORNECEDORES:</w:t>
      </w:r>
    </w:p>
    <w:p w:rsidR="00000000" w:rsidDel="00000000" w:rsidP="00000000" w:rsidRDefault="00000000" w:rsidRPr="00000000" w14:paraId="0000014A">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tbl>
      <w:tblPr>
        <w:tblStyle w:val="Table3"/>
        <w:tblW w:w="1046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9.6530380226536"/>
        <w:gridCol w:w="1969.978693839741"/>
        <w:gridCol w:w="1253.6228051707442"/>
        <w:gridCol w:w="1343.167291254369"/>
        <w:gridCol w:w="1343.167291254369"/>
        <w:gridCol w:w="1331.9742304939157"/>
        <w:gridCol w:w="1331.9742304939157"/>
        <w:gridCol w:w="1331.9742304939157"/>
        <w:tblGridChange w:id="0">
          <w:tblGrid>
            <w:gridCol w:w="559.6530380226536"/>
            <w:gridCol w:w="1969.978693839741"/>
            <w:gridCol w:w="1253.6228051707442"/>
            <w:gridCol w:w="1343.167291254369"/>
            <w:gridCol w:w="1343.167291254369"/>
            <w:gridCol w:w="1331.9742304939157"/>
            <w:gridCol w:w="1331.9742304939157"/>
            <w:gridCol w:w="1331.9742304939157"/>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4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UNIDADE</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QUANTIDADE TOTAL</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w:t>
            </w:r>
          </w:p>
          <w:p w:rsidR="00000000" w:rsidDel="00000000" w:rsidP="00000000" w:rsidRDefault="00000000" w:rsidRPr="00000000" w14:paraId="0000015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Empresa “APP CIDADES”</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“BCR50”</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“GFalcão”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de Valores</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5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R$ 4.435,00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R$ 4.990,00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R$ 4.975,00</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5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Unidade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R$ 9.800,00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R$ 15.000,00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R$ 11.100,00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6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R$ 4.820,00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R$ 5.273,33</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R$ 2.678,00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R$ 2.692,67</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7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R$ 720,00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R$ 640,00</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7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R$ 23.500,00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R$ 31.000,00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R$ 26.500,00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8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R$ 222,00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R$ 230,67</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8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9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10.001a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R$ 3.380,00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R$ 3.499,00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R$ 3.459,67</w:t>
            </w:r>
          </w:p>
        </w:tc>
      </w:tr>
      <w:tr>
        <w:trPr>
          <w:cantSplit w:val="0"/>
          <w:trHeight w:val="1111.5624999999998"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9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30.001a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A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70.001a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A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100.001a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R$ 24.450,00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R$ 24.999,00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R$ 28.500,00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R$ 25.983,00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B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B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10.001 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R$ 4.620,00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R$ 4.990,00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R$ 5.036,67</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C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30.001 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C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70.001 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D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100.001 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R$ 36.666,67</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D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R$ 2.890,00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R$ 2.999,00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R$ 3.129,67</w:t>
            </w:r>
          </w:p>
        </w:tc>
      </w:tr>
    </w:tbl>
    <w:p w:rsidR="00000000" w:rsidDel="00000000" w:rsidP="00000000" w:rsidRDefault="00000000" w:rsidRPr="00000000" w14:paraId="000001E4">
      <w:pPr>
        <w:widowControl w:val="0"/>
        <w:spacing w:after="60" w:before="6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E5">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TABELA COMPARATIVA PREÇO MÉDIO DE CONTRATAÇÕES PÚBLICAS X PREÇO MÉDIO DE COTAÇÃO DIRETA:</w:t>
      </w:r>
    </w:p>
    <w:p w:rsidR="00000000" w:rsidDel="00000000" w:rsidP="00000000" w:rsidRDefault="00000000" w:rsidRPr="00000000" w14:paraId="000001E6">
      <w:pPr>
        <w:widowControl w:val="0"/>
        <w:spacing w:line="276" w:lineRule="auto"/>
        <w:ind w:left="0" w:right="570" w:firstLine="0"/>
        <w:jc w:val="both"/>
        <w:rPr>
          <w:rFonts w:ascii="Calibri" w:cs="Calibri" w:eastAsia="Calibri" w:hAnsi="Calibri"/>
          <w:b w:val="1"/>
          <w:bCs w:val="1"/>
        </w:rPr>
      </w:pPr>
      <w:r w:rsidDel="00000000" w:rsidR="00000000" w:rsidRPr="00000000">
        <w:rPr>
          <w:rtl w:val="0"/>
        </w:rPr>
      </w:r>
    </w:p>
    <w:tbl>
      <w:tblPr>
        <w:tblStyle w:val="Table4"/>
        <w:tblW w:w="104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0"/>
        <w:gridCol w:w="960"/>
        <w:gridCol w:w="1590"/>
        <w:gridCol w:w="2370"/>
        <w:gridCol w:w="2625"/>
        <w:gridCol w:w="1875"/>
        <w:tblGridChange w:id="0">
          <w:tblGrid>
            <w:gridCol w:w="1050"/>
            <w:gridCol w:w="960"/>
            <w:gridCol w:w="1590"/>
            <w:gridCol w:w="2370"/>
            <w:gridCol w:w="2625"/>
            <w:gridCol w:w="1875"/>
          </w:tblGrid>
        </w:tblGridChange>
      </w:tblGrid>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E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QTD.</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PREÇO MÉDIO CONTRATAÇÕES PÚBLICAS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PREÇO MÉDIO COTAÇÃO DIRETA</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DIFERENÇA</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E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E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E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R$ 3.056,67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R$ 4.975,00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R$ 1.918,33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62,79%</w:t>
            </w:r>
          </w:p>
        </w:tc>
      </w:tr>
      <w:tr>
        <w:trPr>
          <w:cantSplit w:val="0"/>
          <w:trHeight w:val="593.2812499999999"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F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R$ 6.000,00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R$ 11.100,00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R$ 5.100,00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85,00%</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F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R$ 3.726,67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R$ 5.273,33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R$ 1.546,66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41,50%</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R$ 2.040,00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R$ 2.692,67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R$ 652,67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32,00%</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0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R$ 640,00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R$ 140,00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28,00%</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0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R$ 26.500,00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R$ 6.800,00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34,52%</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R$ 230,67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R$ 39,17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20,46%</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R$ 1.533,33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−R$ 1.533,33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R$ 3.459,67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R$ 859,67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33,06%</w:t>
            </w:r>
          </w:p>
        </w:tc>
      </w:tr>
      <w:tr>
        <w:trPr>
          <w:cantSplit w:val="0"/>
          <w:trHeight w:val="111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2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R$ 5.850,00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−R$ 5.850,00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2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R$ 11.700,00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−R$ 11.700,00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R$ 25.983,00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R$ 6.283,00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31,89%</w:t>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3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−R$ 1.920,00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3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R$ 5.036,67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R$ 1.586,67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45,99%</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R$ 8.433,33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−R$ 8.433,33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R$ 17.100,00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−R$ 17.100,00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−100,00%</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R$ 33.250,00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R$ 36.666,67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R$ 3.416,67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10,27%</w:t>
            </w:r>
          </w:p>
        </w:tc>
      </w:tr>
      <w:tr>
        <w:trPr>
          <w:cantSplit w:val="0"/>
          <w:trHeight w:val="108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5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5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R$ 2.450,00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R$ 3.129,67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R$ 679,67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27,74%</w:t>
            </w:r>
          </w:p>
        </w:tc>
      </w:tr>
    </w:tbl>
    <w:p w:rsidR="00000000" w:rsidDel="00000000" w:rsidP="00000000" w:rsidRDefault="00000000" w:rsidRPr="00000000" w14:paraId="00000259">
      <w:pPr>
        <w:widowControl w:val="0"/>
        <w:spacing w:line="276" w:lineRule="auto"/>
        <w:ind w:right="570"/>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25A">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Ressalta-se que os itens que apresentaram valores negativos e percentuais negativos na tabela comparativa correspondem àqueles sem demanda identificada no período analisado. Em razão da inexistência de necessidade administrativa para tais itens, não foi realizada cotação junto aos fornecedores, motivo pelo qual os respectivos valores de cotação direta foram registrados como R$ 0,00, resultando em diferenças e percentuais negativos. Diante disso, tais itens devem ser desconsiderados para fins de cálculo e análise comparativa, de modo a preservar a fidedignidade metodológica, a coerência econômica e a adequada avaliação da vantajosidade da contratação, considerando exclusivamente os itens efetivamente demandados.</w:t>
      </w:r>
    </w:p>
    <w:p w:rsidR="00000000" w:rsidDel="00000000" w:rsidP="00000000" w:rsidRDefault="00000000" w:rsidRPr="00000000" w14:paraId="0000025B">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5C">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TOTAIS CONSOLIDADOS (ITENS COM DEMANDA):</w:t>
      </w:r>
    </w:p>
    <w:p w:rsidR="00000000" w:rsidDel="00000000" w:rsidP="00000000" w:rsidRDefault="00000000" w:rsidRPr="00000000" w14:paraId="0000025D">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25E">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 Preço Médio das Contratações Públicas: </w:t>
      </w:r>
      <w:r w:rsidDel="00000000" w:rsidR="00000000" w:rsidRPr="00000000">
        <w:rPr>
          <w:rFonts w:ascii="Calibri" w:cs="Calibri" w:eastAsia="Calibri" w:hAnsi="Calibri"/>
          <w:rtl w:val="0"/>
        </w:rPr>
        <w:t xml:space="preserve">R$ 1.790.360,16</w:t>
      </w:r>
    </w:p>
    <w:p w:rsidR="00000000" w:rsidDel="00000000" w:rsidP="00000000" w:rsidRDefault="00000000" w:rsidRPr="00000000" w14:paraId="0000025F">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 Preço Médio da Cotação Direta:  </w:t>
      </w:r>
      <w:r w:rsidDel="00000000" w:rsidR="00000000" w:rsidRPr="00000000">
        <w:rPr>
          <w:rFonts w:ascii="Calibri" w:cs="Calibri" w:eastAsia="Calibri" w:hAnsi="Calibri"/>
          <w:rtl w:val="0"/>
        </w:rPr>
        <w:t xml:space="preserve">R$ 2.285.272,43</w:t>
      </w:r>
    </w:p>
    <w:p w:rsidR="00000000" w:rsidDel="00000000" w:rsidP="00000000" w:rsidRDefault="00000000" w:rsidRPr="00000000" w14:paraId="00000260">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da Diferença: </w:t>
      </w:r>
      <w:r w:rsidDel="00000000" w:rsidR="00000000" w:rsidRPr="00000000">
        <w:rPr>
          <w:rFonts w:ascii="Calibri" w:cs="Calibri" w:eastAsia="Calibri" w:hAnsi="Calibri"/>
          <w:rtl w:val="0"/>
        </w:rPr>
        <w:t xml:space="preserve">R$ 494.912,27</w:t>
      </w:r>
    </w:p>
    <w:p w:rsidR="00000000" w:rsidDel="00000000" w:rsidP="00000000" w:rsidRDefault="00000000" w:rsidRPr="00000000" w14:paraId="00000261">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 Total da Diferença: </w:t>
      </w:r>
      <w:r w:rsidDel="00000000" w:rsidR="00000000" w:rsidRPr="00000000">
        <w:rPr>
          <w:rFonts w:ascii="Calibri" w:cs="Calibri" w:eastAsia="Calibri" w:hAnsi="Calibri"/>
          <w:rtl w:val="0"/>
        </w:rPr>
        <w:t xml:space="preserve">27,64%</w:t>
      </w:r>
    </w:p>
    <w:p w:rsidR="00000000" w:rsidDel="00000000" w:rsidP="00000000" w:rsidRDefault="00000000" w:rsidRPr="00000000" w14:paraId="00000262">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3">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DA ESTIMATIVA DO VALOR DA CONTRATAÇÃO:</w:t>
      </w:r>
    </w:p>
    <w:p w:rsidR="00000000" w:rsidDel="00000000" w:rsidP="00000000" w:rsidRDefault="00000000" w:rsidRPr="00000000" w14:paraId="00000264">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5">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Para a adequada estimativa do valor total da contratação, adota-se metodologia que conjuga, de forma complementar, os preços praticados em contratações públicas com os valores obtidos por meio de cotações junto a fornecedores privados atuantes no mercado pertinente ao objeto, para a obtenção de uma média conjunta entre as referências públicas e privadas, permitindo a formação de um valor estimado exequível, compatível com as condições reais de mercado e com a capacidade de execução dos potenciais contratados.</w:t>
      </w:r>
    </w:p>
    <w:p w:rsidR="00000000" w:rsidDel="00000000" w:rsidP="00000000" w:rsidRDefault="00000000" w:rsidRPr="00000000" w14:paraId="00000266">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7">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Nesse sentido, seguimos à média dos valores obtidos junto das contratações similares, bem como a cotação direta com os fornecedores:</w:t>
      </w:r>
    </w:p>
    <w:p w:rsidR="00000000" w:rsidDel="00000000" w:rsidP="00000000" w:rsidRDefault="00000000" w:rsidRPr="00000000" w14:paraId="00000268">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tbl>
      <w:tblPr>
        <w:tblStyle w:val="Table5"/>
        <w:tblW w:w="107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0"/>
        <w:gridCol w:w="795"/>
        <w:gridCol w:w="990"/>
        <w:gridCol w:w="1185"/>
        <w:gridCol w:w="1215"/>
        <w:gridCol w:w="1200"/>
        <w:gridCol w:w="1260"/>
        <w:gridCol w:w="1080"/>
        <w:gridCol w:w="1080"/>
        <w:gridCol w:w="1275"/>
        <w:tblGridChange w:id="0">
          <w:tblGrid>
            <w:gridCol w:w="630"/>
            <w:gridCol w:w="795"/>
            <w:gridCol w:w="990"/>
            <w:gridCol w:w="1185"/>
            <w:gridCol w:w="1215"/>
            <w:gridCol w:w="1200"/>
            <w:gridCol w:w="1260"/>
            <w:gridCol w:w="1080"/>
            <w:gridCol w:w="1080"/>
            <w:gridCol w:w="1275"/>
          </w:tblGrid>
        </w:tblGridChange>
      </w:tblGrid>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6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QTD.</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CIMLAGO</w:t>
            </w:r>
          </w:p>
          <w:p w:rsidR="00000000" w:rsidDel="00000000" w:rsidP="00000000" w:rsidRDefault="00000000" w:rsidRPr="00000000" w14:paraId="000002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09/2025</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CINSC</w:t>
            </w:r>
          </w:p>
          <w:p w:rsidR="00000000" w:rsidDel="00000000" w:rsidP="00000000" w:rsidRDefault="00000000" w:rsidRPr="00000000" w14:paraId="0000026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14/2025</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ICISMEP</w:t>
            </w:r>
          </w:p>
          <w:p w:rsidR="00000000" w:rsidDel="00000000" w:rsidP="00000000" w:rsidRDefault="00000000" w:rsidRPr="00000000" w14:paraId="0000027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09/2024</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w:t>
            </w:r>
          </w:p>
          <w:p w:rsidR="00000000" w:rsidDel="00000000" w:rsidP="00000000" w:rsidRDefault="00000000" w:rsidRPr="00000000" w14:paraId="0000027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Empresa “APP CIDADES”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“BCR50”</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“GFalcão”</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dos Valores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Valor Total</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7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7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R$ 3.285,00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R$ 2.985,00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2.900,00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R$ 4.435,00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R$ 4.990,00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R$ 4.015,83</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R$ 96.379,92</w:t>
            </w:r>
          </w:p>
        </w:tc>
      </w:tr>
      <w:tr>
        <w:trPr>
          <w:cantSplit w:val="0"/>
          <w:trHeight w:val="593.2812499999999"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8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R$ 6.550,00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R$ 5.950,00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R$ 9.800,00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R$ 15.000,00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R$ 8.550,00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R$ 17.100,00 </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8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8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R$ 3.890,00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R$ 3.690,00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R$ 4.820,00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R$ 108.000,00</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9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9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2.000,00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R$ 2.678,00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R$ 2.366,33</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R$ 30.762,29</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9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A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R$ 720,00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R$ 570,00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R$ 123.120,00</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A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R$ 23.500,00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R$ 31.000,00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R$ 24.800,00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R$ 297.600,00</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B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B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R$ 191,50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R$ 220,00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R$ 222,00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R$ 250,00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R$ 215,00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R$ 206.400,00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B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B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C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C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2.600,00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R$ 3.380,00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R$ 3.499,00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R$ 3.029,83</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R$ 36.357,96</w:t>
            </w:r>
          </w:p>
        </w:tc>
      </w:tr>
      <w:tr>
        <w:trPr>
          <w:cantSplit w:val="0"/>
          <w:trHeight w:val="111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D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D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D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D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D">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E">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E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E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R$ 19.700,00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R$ 24.450,00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R$ 24.999,00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R$ 28.500,00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R$ 24.412,25</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R$ 292.947,00</w:t>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E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F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F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R$ 2.750,00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3.800,00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R$ 4.620,00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R$ 4.990,00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R$ 4.243,33</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R$ 50.919,96</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0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0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0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0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0">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1">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rtl w:val="0"/>
              </w:rPr>
              <w:t xml:space="preserve">R$ 0,00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1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R$ 33.250,00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R$ 35.812,50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R$ 429.750,00</w:t>
            </w:r>
          </w:p>
        </w:tc>
      </w:tr>
      <w:tr>
        <w:trPr>
          <w:cantSplit w:val="0"/>
          <w:trHeight w:val="108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2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2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R$ 2.450,00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R$ 2.890,00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R$ 2.999,00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R$ 3.500,00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R$ 2.959,75</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R$ 426.204,00</w:t>
            </w:r>
          </w:p>
        </w:tc>
      </w:tr>
      <w:tr>
        <w:trPr>
          <w:cantSplit w:val="0"/>
          <w:trHeight w:val="1081.5624999999998" w:hRule="atLeast"/>
          <w:tblHeader w:val="0"/>
        </w:trPr>
        <w:tc>
          <w:tcPr>
            <w:gridSpan w:val="5"/>
            <w:tcBorders>
              <w:top w:color="000000" w:space="0" w:sz="8" w:val="single"/>
              <w:left w:color="000000" w:space="0" w:sz="8" w:val="single"/>
              <w:bottom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2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VALOR TOTAL GERAL:</w:t>
            </w:r>
          </w:p>
        </w:tc>
        <w:tc>
          <w:tcPr>
            <w:gridSpan w:val="5"/>
            <w:tcBorders>
              <w:top w:color="000000" w:space="0" w:sz="8" w:val="single"/>
              <w:left w:color="000000" w:space="0" w:sz="8" w:val="single"/>
              <w:bottom w:color="000000" w:space="0" w:sz="8" w:val="single"/>
            </w:tcBorders>
            <w:tcMar>
              <w:top w:w="0.0" w:type="dxa"/>
              <w:left w:w="100.0" w:type="dxa"/>
              <w:bottom w:w="0.0" w:type="dxa"/>
              <w:right w:w="100.0" w:type="dxa"/>
            </w:tcMar>
            <w:vAlign w:val="center"/>
          </w:tcPr>
          <w:p w:rsidR="00000000" w:rsidDel="00000000" w:rsidP="00000000" w:rsidRDefault="00000000" w:rsidRPr="00000000" w14:paraId="00000330">
            <w:pPr>
              <w:widowControl w:val="0"/>
              <w:spacing w:after="0" w:before="0" w:line="240" w:lineRule="auto"/>
              <w:ind w:left="0" w:firstLine="0"/>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R$ 2.115.541,13</w:t>
            </w:r>
          </w:p>
        </w:tc>
      </w:tr>
    </w:tbl>
    <w:p w:rsidR="00000000" w:rsidDel="00000000" w:rsidP="00000000" w:rsidRDefault="00000000" w:rsidRPr="00000000" w14:paraId="00000335">
      <w:pPr>
        <w:widowControl w:val="0"/>
        <w:spacing w:line="276" w:lineRule="auto"/>
        <w:ind w:left="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336">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formação da referida cesta de preços possibilitou a análise comparativa entre diferentes referenciais, permitindo a identificação de um valor médio compatível com a realidade mercadológica, em consonância com o disposto nos arts. 23 e 72, inciso II, da Lei nº 14.133/2021, bem como com as orientações dos órgãos de controle, garantindo, assim, a adoção de parâmetro idôneo e tecnicamente justificado para a definição do valor estimado da contratação.</w:t>
      </w:r>
      <w:r w:rsidDel="00000000" w:rsidR="00000000" w:rsidRPr="00000000">
        <w:rPr>
          <w:rtl w:val="0"/>
        </w:rPr>
      </w:r>
    </w:p>
    <w:p w:rsidR="00000000" w:rsidDel="00000000" w:rsidP="00000000" w:rsidRDefault="00000000" w:rsidRPr="00000000" w14:paraId="00000337">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8">
      <w:pPr>
        <w:widowControl w:val="0"/>
        <w:spacing w:line="366.85315132141113" w:lineRule="auto"/>
        <w:ind w:left="360" w:right="570" w:firstLine="0"/>
        <w:jc w:val="both"/>
        <w:rPr>
          <w:rFonts w:ascii="Calibri" w:cs="Calibri" w:eastAsia="Calibri" w:hAnsi="Calibri"/>
        </w:rPr>
      </w:pPr>
      <w:r w:rsidDel="00000000" w:rsidR="00000000" w:rsidRPr="00000000">
        <w:rPr>
          <w:rFonts w:ascii="Calibri" w:cs="Calibri" w:eastAsia="Calibri" w:hAnsi="Calibri"/>
          <w:color w:val="0d0d0d"/>
          <w:highlight w:val="white"/>
          <w:rtl w:val="0"/>
        </w:rPr>
        <w:t xml:space="preserve">Assim, o valor total do orçamento foi calculado em </w:t>
      </w:r>
      <w:r w:rsidDel="00000000" w:rsidR="00000000" w:rsidRPr="00000000">
        <w:rPr>
          <w:rFonts w:ascii="Calibri" w:cs="Calibri" w:eastAsia="Calibri" w:hAnsi="Calibri"/>
          <w:color w:val="0d0d0d"/>
          <w:rtl w:val="0"/>
        </w:rPr>
        <w:t xml:space="preserve">R$ 2.115.541,13 (dois milhões cento e quinze mil e quinhentos e quarenta e um reais e treze centavos).</w:t>
      </w:r>
      <w:r w:rsidDel="00000000" w:rsidR="00000000" w:rsidRPr="00000000">
        <w:rPr>
          <w:rtl w:val="0"/>
        </w:rPr>
      </w:r>
    </w:p>
    <w:p w:rsidR="00000000" w:rsidDel="00000000" w:rsidP="00000000" w:rsidRDefault="00000000" w:rsidRPr="00000000" w14:paraId="00000339">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A">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III. DA TABELA DE NÍVEIS DE SERVIÇO (SLA)</w:t>
      </w:r>
    </w:p>
    <w:p w:rsidR="00000000" w:rsidDel="00000000" w:rsidP="00000000" w:rsidRDefault="00000000" w:rsidRPr="00000000" w14:paraId="0000033B">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33C">
      <w:pPr>
        <w:widowControl w:val="0"/>
        <w:spacing w:line="365.820264816284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definição de níveis mínimos de serviço – Service Level Agreement (SLA) – configura-se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como instrumento fundamental para garantir a qualidade, continuidade e confiabilidade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solução tecnológica a ser contratada. Trata-se de ferramenta de governança contratual, que viabiliza o controle efetivo da execução, a aferição de desempenho e a pronta resposta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Administração Pública consorciada frente a eventuais descumprimentos.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D">
      <w:pPr>
        <w:widowControl w:val="0"/>
        <w:spacing w:before="153.2666015625" w:line="366.6864395141601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Considerando-se o impacto significativo da solução na rotina administrativa dos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bem como a natureza crítica de determinados módulos – em especial 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relacionados à saúde pública, mobilidade urbana e atendimento direto ao cidadão –, torna se imprescindível a fixação de parâmetros objetivos de desempenho.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E">
      <w:pPr>
        <w:widowControl w:val="0"/>
        <w:spacing w:before="152.4340820312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contratada deverá, portanto, observar os seguintes níveis mínimos de serviço: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F">
      <w:pPr>
        <w:widowControl w:val="0"/>
        <w:spacing w:before="152.43408203125" w:lineRule="auto"/>
        <w:ind w:left="360" w:right="570" w:firstLine="0"/>
        <w:rPr>
          <w:rFonts w:ascii="Calibri" w:cs="Calibri" w:eastAsia="Calibri" w:hAnsi="Calibri"/>
          <w:color w:val="0d0d0d"/>
        </w:rPr>
      </w:pPr>
      <w:r w:rsidDel="00000000" w:rsidR="00000000" w:rsidRPr="00000000">
        <w:rPr>
          <w:rtl w:val="0"/>
        </w:rPr>
      </w:r>
    </w:p>
    <w:tbl>
      <w:tblPr>
        <w:tblStyle w:val="Table6"/>
        <w:tblW w:w="10260.0" w:type="dxa"/>
        <w:jc w:val="left"/>
        <w:tblInd w:w="18.479919433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65"/>
        <w:gridCol w:w="3795"/>
        <w:tblGridChange w:id="0">
          <w:tblGrid>
            <w:gridCol w:w="6465"/>
            <w:gridCol w:w="3795"/>
          </w:tblGrid>
        </w:tblGridChange>
      </w:tblGrid>
      <w:tr>
        <w:trPr>
          <w:cantSplit w:val="0"/>
          <w:trHeight w:val="835.199584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ind w:left="360" w:right="570" w:firstLine="0"/>
              <w:jc w:val="center"/>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Tipo de Serviço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line="243.9016342163086" w:lineRule="auto"/>
              <w:ind w:left="360" w:right="570" w:firstLine="0"/>
              <w:jc w:val="center"/>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Tempo de Resposta / Execução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Máximo</w:t>
            </w:r>
            <w:r w:rsidDel="00000000" w:rsidR="00000000" w:rsidRPr="00000000">
              <w:rPr>
                <w:rFonts w:ascii="Calibri" w:cs="Calibri" w:eastAsia="Calibri" w:hAnsi="Calibri"/>
                <w:color w:val="0d0d0d"/>
                <w:rtl w:val="0"/>
              </w:rPr>
              <w:t xml:space="preserve"> </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Correção de falhas críticas (sistemas inoperantes, perda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dados, falhas de segurança)</w:t>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24 horas</w:t>
            </w:r>
          </w:p>
        </w:tc>
      </w:tr>
      <w:tr>
        <w:trPr>
          <w:cantSplit w:val="0"/>
          <w:trHeight w:val="544.7998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Suporte técnico remoto (abertura de chamados)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1 dia útil</w:t>
            </w:r>
          </w:p>
        </w:tc>
      </w:tr>
      <w:tr>
        <w:trPr>
          <w:cantSplit w:val="0"/>
          <w:trHeight w:val="542.800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6">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Atendimento a chamados gerais (não críticos)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8 horas úteis</w:t>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8">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Atualizações legais e normativas obrigatórias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30 dias corridos</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A">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Solicitação de melhorias ou customizações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Apresentação de proposta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até 5 dias úteis</w:t>
            </w:r>
          </w:p>
        </w:tc>
      </w:tr>
      <w:tr>
        <w:trPr>
          <w:cantSplit w:val="0"/>
          <w:trHeight w:val="837.5994873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Manutenções programadas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Notificação prévia mínima de 48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horas</w:t>
            </w:r>
          </w:p>
        </w:tc>
      </w:tr>
      <w:tr>
        <w:trPr>
          <w:cantSplit w:val="0"/>
          <w:trHeight w:val="835.8004760742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Disponibilidade mínima da plataforma (ambiente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nuvem)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99,9% ao mês</w:t>
            </w:r>
          </w:p>
        </w:tc>
      </w:tr>
    </w:tbl>
    <w:p w:rsidR="00000000" w:rsidDel="00000000" w:rsidP="00000000" w:rsidRDefault="00000000" w:rsidRPr="00000000" w14:paraId="00000350">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1">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2">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Esses indicadores deverão ser mensurados de forma objetiva, por meio de sistema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informatizado de gestão de chamados e painéis de monitoramento, ambos com acesso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garantido à equipe técnica do consórcio. Caberá à contratada manter registros detalhados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todas as ocorrências, incluindo tempo de resposta, medidas corretivas adotadas e status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resolução, assegurando plena rastreabilidade e auditabilidade dos serviços executados.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descumprimento reiterado dos níveis de serviço pactuados ensejará a aplicação das sanções previstas contratualmente, que poderão compreender advertência, multa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proporcional à gravidade e frequência da infração, e, em hipóteses extremas, a rescisão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unilateral por inexecução total ou parcial das obrigações.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53">
      <w:pPr>
        <w:widowControl w:val="0"/>
        <w:spacing w:before="153.265380859375" w:line="366.4785575866699"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a implementação de um SLA robusto, parametrizado e auditável representa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garantia de segurança jurídica, fortalece o controle sobre a execução contratual e assegura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alinhamento contínuo entre a performance da solução implantada e as expectativas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legítimas dos municípios consorciados. Trata-se, portanto, de exigência técnica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administrativa imprescindível para a contratação em tela.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54">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5">
      <w:pPr>
        <w:widowControl w:val="0"/>
        <w:spacing w:line="363.85485649108887"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IV. DA JUSTIFICATIVA TÉCNICA DA ESCOLHA DA SOLUÇÃO E DO NÃO PARCELAMENTO DO  OBJETO</w:t>
      </w:r>
    </w:p>
    <w:p w:rsidR="00000000" w:rsidDel="00000000" w:rsidP="00000000" w:rsidRDefault="00000000" w:rsidRPr="00000000" w14:paraId="00000356">
      <w:pPr>
        <w:widowControl w:val="0"/>
        <w:spacing w:before="200" w:line="363.8548564910888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escolha pela contratação de solução tecnológica integrada fundamenta-se na necessidade  de promover uma gestão pública digital moderna, segura, eficiente e interoperável entre os  municípios consorciados ao CIMMVI. A plataforma proposta contempla uma arquitetura  modular e escalável, acessível via web e aplicativos móveis, permitindo sua customização de  acordo com a realidade administrativa de cada ente consorciado, sem prejuízo da  padronização de base, do suporte unificado e da segurança dos dados. </w:t>
      </w:r>
    </w:p>
    <w:p w:rsidR="00000000" w:rsidDel="00000000" w:rsidP="00000000" w:rsidRDefault="00000000" w:rsidRPr="00000000" w14:paraId="00000357">
      <w:pPr>
        <w:widowControl w:val="0"/>
        <w:spacing w:before="152.7996826171875" w:line="365.9535598754883"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Cada módulo da solução – seja voltado à gestão de saúde, mobilidade urbana, atendimento  ao cidadão, controle de processos administrativos ou autoatendimento – está estruturado  sobre uma arquitetura tecnológica robusta, baseada em computação em nuvem, com  interoperabilidade nativa por meio de APIs RESTful, compatibilidade com bancos de dados  relacionais e não relacionais, e suporte a painéis administrativos multiusuário com controle  granular de permissões, autenticação segura e trilhas de auditoria completas. </w:t>
      </w:r>
    </w:p>
    <w:p w:rsidR="00000000" w:rsidDel="00000000" w:rsidP="00000000" w:rsidRDefault="00000000" w:rsidRPr="00000000" w14:paraId="00000358">
      <w:pPr>
        <w:widowControl w:val="0"/>
        <w:spacing w:before="153.16650390625" w:line="366.336708068847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Essa solução alinha-se plenamente às diretrizes normativas do Decreto Federal nº  8.539/2015, da Lei nº 14.129/2021 (Lei do Governo Digital), bem como aos requisitos da Lei  nº 13.709/2018 (Lei Geral de Proteção de Dados – LGPD), ao assegurar o tratamento  adequado de dados pessoais, o controle de acessos, a anonimização, a criptografia em  trânsito e em repouso e a conformidade com os princípios da finalidade, necessidade,  segurança e transparência. </w:t>
      </w:r>
    </w:p>
    <w:p w:rsidR="00000000" w:rsidDel="00000000" w:rsidP="00000000" w:rsidRDefault="00000000" w:rsidRPr="00000000" w14:paraId="00000359">
      <w:pPr>
        <w:widowControl w:val="0"/>
        <w:spacing w:before="279.119873046875" w:line="366.210594177246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Adicionalmente, a contratação sob o modelo de solução única – sem fracionamento por  módulos – se justifica por razões eminentemente técnicas, operacionais e econômicas, uma  vez que a interdependência entre os componentes do sistema exige integração plena e em  tempo real. O parcelamento do objeto comprometeria a interoperabilidade, dificultaria a  governança da solução, aumentaria a complexidade na gestão contratual e potencializaria  riscos operacionais e jurídicos decorrentes de divergências entre diferentes fornecedores,  especialmente quanto a interfaces, padrões de comunicação, ciclos de atualização e suporte  técnico. </w:t>
      </w:r>
    </w:p>
    <w:p w:rsidR="00000000" w:rsidDel="00000000" w:rsidP="00000000" w:rsidRDefault="00000000" w:rsidRPr="00000000" w14:paraId="0000035A">
      <w:pPr>
        <w:widowControl w:val="0"/>
        <w:spacing w:before="152.91015625" w:line="365.9201717376709"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adoção de múltiplos contratos fragmentados, para módulos isolados, acarretaria não  apenas perda de sinergia funcional entre os sistemas, mas também elevação de custos  indiretos com integração, manutenção, fiscalização e eventuais incompatibilidades. Diante  disso, a solução técnica proposta é estruturalmente indivisível, nos termos do art. 23, §1º,  inciso II, da Lei nº 14.133/2021, sendo indispensável a contratação conjunta dos serviços em  lote único. </w:t>
      </w:r>
    </w:p>
    <w:p w:rsidR="00000000" w:rsidDel="00000000" w:rsidP="00000000" w:rsidRDefault="00000000" w:rsidRPr="00000000" w14:paraId="0000035B">
      <w:pPr>
        <w:widowControl w:val="0"/>
        <w:spacing w:before="155.5999755859375" w:line="365.8536243438720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Ressalta-se, ainda, que a centralização contratual permite uniformidade tecnológica,  padronização da experiência do usuário, economia de escala, facilidade na replicação e  expansão da solução para novos entes consorciados, e maior controle e segurança na  gestão da informação pública. </w:t>
      </w:r>
    </w:p>
    <w:p w:rsidR="00000000" w:rsidDel="00000000" w:rsidP="00000000" w:rsidRDefault="00000000" w:rsidRPr="00000000" w14:paraId="0000035C">
      <w:pPr>
        <w:widowControl w:val="0"/>
        <w:spacing w:before="153.2659912109375" w:line="366.020221710205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Diante do exposto, conclui-se que a opção pela contratação de solução integrada e  indivisível é a mais vantajosa, segura e tecnicamente adequada, assegurando eficiência na  prestação dos serviços públicos, modernização administrativa e plena conformidade com os  marcos legais que regem a transformação digital no setor público. </w:t>
      </w:r>
    </w:p>
    <w:p w:rsidR="00000000" w:rsidDel="00000000" w:rsidP="00000000" w:rsidRDefault="00000000" w:rsidRPr="00000000" w14:paraId="0000035D">
      <w:pPr>
        <w:pStyle w:val="Heading1"/>
        <w:spacing w:before="400" w:line="360" w:lineRule="auto"/>
        <w:ind w:left="360" w:right="570" w:firstLine="0"/>
        <w:jc w:val="both"/>
        <w:rPr>
          <w:rFonts w:ascii="Arial" w:cs="Arial" w:eastAsia="Arial" w:hAnsi="Arial"/>
        </w:rPr>
      </w:pPr>
      <w:bookmarkStart w:colFirst="0" w:colLast="0" w:name="_heading=h.we3o6774hgrt" w:id="0"/>
      <w:bookmarkEnd w:id="0"/>
      <w:r w:rsidDel="00000000" w:rsidR="00000000" w:rsidRPr="00000000">
        <w:rPr>
          <w:sz w:val="24"/>
          <w:szCs w:val="24"/>
          <w:rtl w:val="0"/>
        </w:rPr>
        <w:t xml:space="preserve">V - DA MODALIDADE DA LICITAÇÃO </w:t>
      </w:r>
      <w:r w:rsidDel="00000000" w:rsidR="00000000" w:rsidRPr="00000000">
        <w:rPr>
          <w:rtl w:val="0"/>
        </w:rPr>
      </w:r>
    </w:p>
    <w:p w:rsidR="00000000" w:rsidDel="00000000" w:rsidP="00000000" w:rsidRDefault="00000000" w:rsidRPr="00000000" w14:paraId="0000035E">
      <w:pPr>
        <w:spacing w:after="160" w:line="360" w:lineRule="auto"/>
        <w:ind w:left="360" w:right="570" w:firstLine="0"/>
        <w:jc w:val="both"/>
        <w:rPr/>
      </w:pPr>
      <w:r w:rsidDel="00000000" w:rsidR="00000000" w:rsidRPr="00000000">
        <w:rPr>
          <w:rtl w:val="0"/>
        </w:rPr>
        <w:t xml:space="preserve">Primeiramente, cabe salientar que a definição da modalidade de licitação deverá ser feita em razão de seu objeto, não havendo mais restrições de valores como previa o artigo 23 da Lei n. 8.666/1993.</w:t>
      </w:r>
    </w:p>
    <w:p w:rsidR="00000000" w:rsidDel="00000000" w:rsidP="00000000" w:rsidRDefault="00000000" w:rsidRPr="00000000" w14:paraId="0000035F">
      <w:pPr>
        <w:spacing w:after="160" w:line="360" w:lineRule="auto"/>
        <w:ind w:left="360" w:right="570" w:firstLine="0"/>
        <w:jc w:val="both"/>
        <w:rPr/>
      </w:pPr>
      <w:r w:rsidDel="00000000" w:rsidR="00000000" w:rsidRPr="00000000">
        <w:rPr>
          <w:rtl w:val="0"/>
        </w:rPr>
        <w:t xml:space="preserve">Por bens e serviços comuns considera-se “aqueles cujos padrões de desempenho e qualidade podem ser objetivamente definidos pelo edital, por meio de especificações usuais de mercado” (inciso XIII do artigo 6º), repetindo-se a definição apresentada pela Lei n. 10.520/2002. Igualmente é a definição do Art. 3°, II do Decreto 10.024/2019. Pois bem, de modo bastante induvidoso, a contratação de solução de tecnologia da informação pode ser enquadrada como sendo comum. </w:t>
      </w:r>
    </w:p>
    <w:p w:rsidR="00000000" w:rsidDel="00000000" w:rsidP="00000000" w:rsidRDefault="00000000" w:rsidRPr="00000000" w14:paraId="00000360">
      <w:pPr>
        <w:spacing w:after="160" w:line="360" w:lineRule="auto"/>
        <w:ind w:left="360" w:right="570" w:firstLine="0"/>
        <w:jc w:val="both"/>
        <w:rPr/>
      </w:pPr>
      <w:r w:rsidDel="00000000" w:rsidR="00000000" w:rsidRPr="00000000">
        <w:rPr>
          <w:rtl w:val="0"/>
        </w:rPr>
        <w:t xml:space="preserve">O pregão é a modalidade de licitação que pode ser definida como a “modalidade de licitação obrigatória para aquisição de bens e serviços comuns, cujo critério de julgamento poderá ser o de menor preço ou o de maior desconto” (inciso XLI do artigo 6º). Assim, como se percebe, da contratação de bens e serviços comuns, salvo nas hipóteses de contratação direta, a única via a ser eleita é, a bem verdade, o pregão. Inclusive, em realização de </w:t>
      </w:r>
      <w:r w:rsidDel="00000000" w:rsidR="00000000" w:rsidRPr="00000000">
        <w:rPr>
          <w:i w:val="1"/>
          <w:iCs w:val="1"/>
          <w:rtl w:val="0"/>
        </w:rPr>
        <w:t xml:space="preserve">becnhmarking</w:t>
      </w:r>
      <w:r w:rsidDel="00000000" w:rsidR="00000000" w:rsidRPr="00000000">
        <w:rPr>
          <w:rtl w:val="0"/>
        </w:rPr>
        <w:t xml:space="preserve"> de procedimentos de contratação de softwares de gestão pública, e em sede de estimativa de preços, todos os processos foram realizados por meio de pregão eletrônico.</w:t>
      </w:r>
    </w:p>
    <w:p w:rsidR="00000000" w:rsidDel="00000000" w:rsidP="00000000" w:rsidRDefault="00000000" w:rsidRPr="00000000" w14:paraId="00000361">
      <w:pPr>
        <w:spacing w:after="160" w:line="360" w:lineRule="auto"/>
        <w:ind w:left="360" w:right="570" w:firstLine="0"/>
        <w:jc w:val="both"/>
        <w:rPr/>
      </w:pPr>
      <w:r w:rsidDel="00000000" w:rsidR="00000000" w:rsidRPr="00000000">
        <w:rPr>
          <w:rtl w:val="0"/>
        </w:rPr>
        <w:t xml:space="preserve">Assim, para o objeto, a única alternativa de contratação é o pregão (Art. 28, I da NLLC), sendo mais adequado o critério de julgamento de menor preço.</w:t>
      </w:r>
    </w:p>
    <w:p w:rsidR="00000000" w:rsidDel="00000000" w:rsidP="00000000" w:rsidRDefault="00000000" w:rsidRPr="00000000" w14:paraId="00000362">
      <w:pPr>
        <w:spacing w:after="160" w:line="360" w:lineRule="auto"/>
        <w:ind w:left="360" w:right="570" w:firstLine="0"/>
        <w:jc w:val="both"/>
        <w:rPr/>
      </w:pPr>
      <w:r w:rsidDel="00000000" w:rsidR="00000000" w:rsidRPr="00000000">
        <w:rPr>
          <w:rtl w:val="0"/>
        </w:rPr>
        <w:t xml:space="preserve">Isso se deve ao fato de que estes possuem padrões de desempenho e qualidade objetivamente definidos pelo edital, bem como qualificações técnicas, quantificações e especificações dos serviços a serem prestados, conforme pode-se averiguar pelo presente Termo de Referência, nos termos do art. 29 de Lei nº 14.133/2021. Tal premissa é defendida, inclusive, pela Nota Técnica nº 02/2008 – SEFTI/TCU, a saber: </w:t>
      </w:r>
    </w:p>
    <w:p w:rsidR="00000000" w:rsidDel="00000000" w:rsidP="00000000" w:rsidRDefault="00000000" w:rsidRPr="00000000" w14:paraId="00000363">
      <w:pPr>
        <w:spacing w:after="160" w:lineRule="auto"/>
        <w:ind w:left="360" w:right="570" w:firstLine="0"/>
        <w:jc w:val="both"/>
        <w:rPr>
          <w:sz w:val="20"/>
          <w:szCs w:val="20"/>
        </w:rPr>
      </w:pPr>
      <w:r w:rsidDel="00000000" w:rsidR="00000000" w:rsidRPr="00000000">
        <w:rPr>
          <w:sz w:val="20"/>
          <w:szCs w:val="20"/>
          <w:rtl w:val="0"/>
        </w:rPr>
        <w:t xml:space="preserve">Entendimento IV. Em geral, nem a complexidade dos bens ou serviços de tecnologia da informação nem o fato de eles serem críticos para a consecução das atividades dos entes da Administração descaracterizam a padronização com que tais objetos são usualmente comercializados no mercado. Logo, nem essa complexidade nem a relevância desses bens e serviços justificam o afastamento da obrigatoriedade de se licitar pela modalidade Pregão.</w:t>
      </w:r>
    </w:p>
    <w:p w:rsidR="00000000" w:rsidDel="00000000" w:rsidP="00000000" w:rsidRDefault="00000000" w:rsidRPr="00000000" w14:paraId="00000364">
      <w:pPr>
        <w:spacing w:after="160" w:line="360" w:lineRule="auto"/>
        <w:ind w:left="360" w:right="570" w:firstLine="0"/>
        <w:jc w:val="both"/>
        <w:rPr/>
      </w:pPr>
      <w:r w:rsidDel="00000000" w:rsidR="00000000" w:rsidRPr="00000000">
        <w:rPr>
          <w:rtl w:val="0"/>
        </w:rPr>
        <w:t xml:space="preserve">Nessa mesma linha, o Decreto n° 7.174/2010 que "regulamenta a contratação de bens e serviços de informática e automação pela administração pública federal, direta ou indireta, pelas fundações instituídas ou mantidas pelo Poder Público e pelas demais organizações sob o controle direto ou indireto da União" determina, no mesmo sentido, que o pregão é a modalidade mais adequada nas licitações de bens e serviços de TIC. Veja-se: </w:t>
      </w:r>
    </w:p>
    <w:p w:rsidR="00000000" w:rsidDel="00000000" w:rsidP="00000000" w:rsidRDefault="00000000" w:rsidRPr="00000000" w14:paraId="00000365">
      <w:pPr>
        <w:spacing w:after="160" w:lineRule="auto"/>
        <w:ind w:left="360" w:right="570" w:firstLine="0"/>
        <w:jc w:val="both"/>
        <w:rPr>
          <w:sz w:val="20"/>
          <w:szCs w:val="20"/>
        </w:rPr>
      </w:pPr>
      <w:r w:rsidDel="00000000" w:rsidR="00000000" w:rsidRPr="00000000">
        <w:rPr>
          <w:sz w:val="20"/>
          <w:szCs w:val="20"/>
          <w:rtl w:val="0"/>
        </w:rPr>
        <w:t xml:space="preserve">Art. 9º Para a contratação de bens e serviços de informática e automação, deverão ser adotados os tipos de licitação “menor preço” ou “técnica e preço”, conforme disciplinado neste Decreto, ressalvadas as hipóteses de dispensa ou inexigibilidade previstas na legislação. § 1º </w:t>
      </w:r>
      <w:r w:rsidDel="00000000" w:rsidR="00000000" w:rsidRPr="00000000">
        <w:rPr>
          <w:b w:val="1"/>
          <w:bCs w:val="1"/>
          <w:sz w:val="20"/>
          <w:szCs w:val="20"/>
          <w:rtl w:val="0"/>
        </w:rPr>
        <w:t xml:space="preserve">A licitação do tipo menor preço será exclusiva para a aquisição de bens e serviços de informática e automação considerados comuns</w:t>
      </w:r>
      <w:r w:rsidDel="00000000" w:rsidR="00000000" w:rsidRPr="00000000">
        <w:rPr>
          <w:sz w:val="20"/>
          <w:szCs w:val="20"/>
          <w:rtl w:val="0"/>
        </w:rPr>
        <w:t xml:space="preserve">, na forma do parágrafo único do art. 1º da Lei nº 10.520, de 2002, e deverá ser realizada na modalidade de pregão, preferencialmente na forma eletrônica, conforme determina o art. 4o do Decreto no 5.450, de 31 de maio de 2005 (grifo nosso).</w:t>
      </w:r>
    </w:p>
    <w:p w:rsidR="00000000" w:rsidDel="00000000" w:rsidP="00000000" w:rsidRDefault="00000000" w:rsidRPr="00000000" w14:paraId="00000366">
      <w:pPr>
        <w:spacing w:after="160" w:line="360" w:lineRule="auto"/>
        <w:ind w:left="360" w:right="570" w:firstLine="0"/>
        <w:jc w:val="both"/>
        <w:rPr/>
      </w:pPr>
      <w:r w:rsidDel="00000000" w:rsidR="00000000" w:rsidRPr="00000000">
        <w:rPr>
          <w:rtl w:val="0"/>
        </w:rPr>
        <w:t xml:space="preserve">O critério de julgamento adotado na presente licitação será o de menor valor total do lote, porém, a fim de evitar "jogo de planilhas" e consequente prejuízo ao erário, não serão aceitos valores unitários superestimados em relação à média encontrada no mercado. Ou seja, a disputa ocorrerá pelo valor global do lote, entretanto, a proposta vencedora deverá apresentar valor unitário igual ou inferior ao estimado em pesquisa de mercado, de tal forma fica a Instituição protegida de possíveis danos ao erário.</w:t>
      </w:r>
    </w:p>
    <w:p w:rsidR="00000000" w:rsidDel="00000000" w:rsidP="00000000" w:rsidRDefault="00000000" w:rsidRPr="00000000" w14:paraId="00000367">
      <w:pPr>
        <w:spacing w:after="160" w:line="360" w:lineRule="auto"/>
        <w:ind w:left="360" w:right="570" w:firstLine="0"/>
        <w:jc w:val="both"/>
        <w:rPr>
          <w:rFonts w:ascii="Calibri" w:cs="Calibri" w:eastAsia="Calibri" w:hAnsi="Calibri"/>
        </w:rPr>
      </w:pPr>
      <w:r w:rsidDel="00000000" w:rsidR="00000000" w:rsidRPr="00000000">
        <w:rPr>
          <w:rtl w:val="0"/>
        </w:rPr>
        <w:t xml:space="preserve">Repisa-se que, no caso em tela, o agrupamento ocorreu exatamente em virtude da viabilização técnica e econômica, haja vista que os serviços terão total integração e compatibilidade entre os módulos. Dessa forma, constatou-se que a divisão deste objeto pode comprometer a prestação de serviços, tanto em questões de ordem técnica e econômicas.</w:t>
      </w:r>
      <w:r w:rsidDel="00000000" w:rsidR="00000000" w:rsidRPr="00000000">
        <w:rPr>
          <w:rtl w:val="0"/>
        </w:rPr>
      </w:r>
    </w:p>
    <w:p w:rsidR="00000000" w:rsidDel="00000000" w:rsidP="00000000" w:rsidRDefault="00000000" w:rsidRPr="00000000" w14:paraId="00000368">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9">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VI. DECLARAÇÃO DE VIABILIDADE DA CONTRATAÇÃO</w:t>
      </w:r>
    </w:p>
    <w:p w:rsidR="00000000" w:rsidDel="00000000" w:rsidP="00000000" w:rsidRDefault="00000000" w:rsidRPr="00000000" w14:paraId="0000036A">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36B">
      <w:pPr>
        <w:widowControl w:val="0"/>
        <w:spacing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Após criteriosa análise técnica das necessidades apresentadas pelos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ao CIMMVI, bem como das alternativas tecnológicas disponíveis no mercado e da estrutura administrativa envolvida, DECLARA-SE VIÁVEL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fornecimento, implantação, suporte técnico e licenciamento de uso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de gestão pública, nos moldes delineados no presente Estudo Técnico Preliminar.</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C">
      <w:pPr>
        <w:widowControl w:val="0"/>
        <w:spacing w:before="273.265380859375" w:line="366.6867542266845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proposta mostra-se tecnicamente compatível com a realidade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revelando-se apta a promover ganhos significativos de eficiência,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economicidade, transparência e controle administrativo, com respaldo nos seguintes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fundamentos: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D">
      <w:pPr>
        <w:widowControl w:val="0"/>
        <w:numPr>
          <w:ilvl w:val="0"/>
          <w:numId w:val="3"/>
        </w:numPr>
        <w:spacing w:after="0" w:before="272.43408203125" w:line="365.85345268249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Adequação à necessidade pública previamente identificada, voltada à digitalização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processos administrativos, qualificação do atendimento ao cidadão,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inteligente de saúde pública e mobilidade urbana;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E">
      <w:pPr>
        <w:widowControl w:val="0"/>
        <w:numPr>
          <w:ilvl w:val="0"/>
          <w:numId w:val="3"/>
        </w:numPr>
        <w:spacing w:after="0" w:before="0"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Existência de soluções compatíveis no mercado, com fornecedores especializados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experiência comprovada no atendimento a entes públicos, inclusive no contexto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F">
      <w:pPr>
        <w:widowControl w:val="0"/>
        <w:numPr>
          <w:ilvl w:val="0"/>
          <w:numId w:val="3"/>
        </w:numPr>
        <w:spacing w:after="0" w:before="0" w:line="366.853265762329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Capacidade técnica e institucional do consórcio para condução do processo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 bem como para o acompanhamento da execução contratual e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fiscalização do cumprimento dos níveis de serviço pactuados (SLA);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0">
      <w:pPr>
        <w:widowControl w:val="0"/>
        <w:numPr>
          <w:ilvl w:val="0"/>
          <w:numId w:val="3"/>
        </w:numPr>
        <w:spacing w:after="0" w:before="0" w:line="366.103591918945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Ganho de escala proporcionado pelo modelo consorciado, com consequente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redução dos custos unitários de contratação, especialmente no tocante a licenças,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módulos técnicos e equipamentos;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1">
      <w:pPr>
        <w:widowControl w:val="0"/>
        <w:numPr>
          <w:ilvl w:val="0"/>
          <w:numId w:val="3"/>
        </w:numPr>
        <w:spacing w:after="0"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Conformidade integral com os marcos legais vigentes, destacando-se 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(Nova Lei de Licitações e Contratos), a Lei nº 14.129/2021 (Lei 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Governo Digital), e a Lei nº 13.709/2018 (Lei Geral de Proteção de Dados – LGPD),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 exigência de medidas robustas de segurança da informação e governança sobre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os dados pessoais tratados;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2">
      <w:pPr>
        <w:widowControl w:val="0"/>
        <w:numPr>
          <w:ilvl w:val="0"/>
          <w:numId w:val="3"/>
        </w:numPr>
        <w:spacing w:after="0"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Estimativa de custos baseada em levantamento de mercado confiável, com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composição detalhada por módulo, faixa populacional e funcionalidades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contratadas, garantindo previsibilidade orçamentária e proporcionalidade entre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valor e a complexidade da solução;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3">
      <w:pPr>
        <w:widowControl w:val="0"/>
        <w:numPr>
          <w:ilvl w:val="0"/>
          <w:numId w:val="3"/>
        </w:numPr>
        <w:spacing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Ausência de impedimentos técnicos, jurídicos ou operacionais que comprometam ou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inviabilizem a execução da contratação nos termos delineados.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4">
      <w:pPr>
        <w:widowControl w:val="0"/>
        <w:spacing w:before="276.265869140625"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Ressalte-se que a medida atende ao interesse público primário, ao proporcionar maior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integração entre sistemas municipais, ampliação do acesso da população aos serviços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canais digitais e aperfeiçoamento da gestão pública com base em dados estruturados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indicadores em tempo real.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5">
      <w:pPr>
        <w:widowControl w:val="0"/>
        <w:spacing w:before="273.2666015625" w:line="365.9368515014648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modalidade licitatória escolhida — Pregão, na forma eletrônica, para Sistema de Registro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Preços — revela-se a mais adequada diante da natureza do objeto, por conferir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celeridade processual, ampla competitividade, economicidade e transparência, em plena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consonância com os princípios constitucionais da legalidade, isonomia, publicidade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eficiência administrativa (art. 37 da Constituição Federal).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6">
      <w:pPr>
        <w:widowControl w:val="0"/>
        <w:spacing w:before="273.1829833984375" w:line="366.353359222412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do exposto, propõe-se a continuidade do processo licitatório, com vistas à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da solução tecnológica integrada ora estudada, como medida essencial para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modernização da gestão consorciada, melhoria da qualidade dos serviços públicos,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fortalecimento da governança local e sustentabilidade das operações municipais em curto,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médio e longo prazo.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7">
      <w:pPr>
        <w:widowControl w:val="0"/>
        <w:spacing w:before="273.36669921875" w:lineRule="auto"/>
        <w:ind w:left="360" w:right="570" w:firstLine="0"/>
        <w:jc w:val="right"/>
        <w:rPr>
          <w:rFonts w:ascii="Arial" w:cs="Arial" w:eastAsia="Arial" w:hAnsi="Arial"/>
          <w:b w:val="1"/>
          <w:bCs w:val="1"/>
        </w:rPr>
        <w:sectPr>
          <w:type w:val="continuous"/>
          <w:pgSz w:h="16838" w:w="11906" w:orient="portrait"/>
          <w:pgMar w:bottom="720" w:top="720" w:left="720" w:right="720" w:header="709" w:footer="850"/>
        </w:sectPr>
      </w:pPr>
      <w:r w:rsidDel="00000000" w:rsidR="00000000" w:rsidRPr="00000000">
        <w:rPr>
          <w:rFonts w:ascii="Calibri" w:cs="Calibri" w:eastAsia="Calibri" w:hAnsi="Calibri"/>
          <w:rtl w:val="0"/>
        </w:rPr>
        <w:t xml:space="preserve">Divinópolis/MG, 17 de dezembro de 2025.</w:t>
      </w:r>
      <w:r w:rsidDel="00000000" w:rsidR="00000000" w:rsidRPr="00000000">
        <w:rPr>
          <w:rtl w:val="0"/>
        </w:rPr>
      </w:r>
    </w:p>
    <w:p w:rsidR="00000000" w:rsidDel="00000000" w:rsidP="00000000" w:rsidRDefault="00000000" w:rsidRPr="00000000" w14:paraId="00000378">
      <w:pPr>
        <w:pBdr>
          <w:top w:space="0" w:sz="0" w:val="nil"/>
          <w:left w:space="0" w:sz="0" w:val="nil"/>
          <w:bottom w:space="0" w:sz="0" w:val="nil"/>
          <w:right w:space="0" w:sz="0" w:val="nil"/>
          <w:between w:space="0" w:sz="0" w:val="nil"/>
        </w:pBdr>
        <w:ind w:left="360" w:right="570" w:firstLine="0"/>
        <w:jc w:val="center"/>
        <w:rPr>
          <w:b w:val="1"/>
          <w:bCs w:val="1"/>
        </w:rPr>
      </w:pP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A">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B">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C">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t xml:space="preserve">Luan Henrique Arantes Pereira</w:t>
      </w:r>
    </w:p>
    <w:p w:rsidR="00000000" w:rsidDel="00000000" w:rsidP="00000000" w:rsidRDefault="00000000" w:rsidRPr="00000000" w14:paraId="0000037D">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t xml:space="preserve">Comissão de Contratação</w:t>
      </w:r>
      <w:r w:rsidDel="00000000" w:rsidR="00000000" w:rsidRPr="00000000">
        <w:rPr>
          <w:rtl w:val="0"/>
        </w:rPr>
      </w:r>
    </w:p>
    <w:sectPr>
      <w:type w:val="continuous"/>
      <w:pgSz w:h="16838" w:w="11906" w:orient="portrait"/>
      <w:pgMar w:bottom="1134" w:top="1134" w:left="1134" w:right="1134" w:header="709" w:footer="85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Arial"/>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1">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2">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3">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4">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b w:val="1"/>
        <w:bCs w:val="1"/>
        <w:color w:val="1c2e58"/>
        <w:sz w:val="18"/>
        <w:szCs w:val="18"/>
        <w:rtl w:val="0"/>
      </w:rPr>
      <w:t xml:space="preserve">Consórcio Intermunicipal Multifinalitário do Vale do Itapecerica</w:t>
    </w:r>
    <w:r w:rsidDel="00000000" w:rsidR="00000000" w:rsidRPr="00000000">
      <w:rPr>
        <w:rtl w:val="0"/>
      </w:rPr>
    </w:r>
  </w:p>
  <w:p w:rsidR="00000000" w:rsidDel="00000000" w:rsidP="00000000" w:rsidRDefault="00000000" w:rsidRPr="00000000" w14:paraId="00000385">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color w:val="1c2e58"/>
        <w:sz w:val="18"/>
        <w:szCs w:val="18"/>
        <w:rtl w:val="0"/>
      </w:rPr>
      <w:t xml:space="preserve">Rua Irmã Marta Morato, 241 • Bom Pastor • 5.500-140 • Divinópolis • MG </w:t>
    </w:r>
    <w:r w:rsidDel="00000000" w:rsidR="00000000" w:rsidRPr="00000000">
      <w:rPr>
        <w:rtl w:val="0"/>
      </w:rPr>
    </w:r>
  </w:p>
  <w:p w:rsidR="00000000" w:rsidDel="00000000" w:rsidP="00000000" w:rsidRDefault="00000000" w:rsidRPr="00000000" w14:paraId="00000386">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+ 55 (37) 3213-8304 • consorciocimmvi@gmail.com</w:t>
    </w:r>
  </w:p>
  <w:p w:rsidR="00000000" w:rsidDel="00000000" w:rsidP="00000000" w:rsidRDefault="00000000" w:rsidRPr="00000000" w14:paraId="00000387">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jc w:val="right"/>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Página </w:t>
    </w:r>
    <w:r w:rsidDel="00000000" w:rsidR="00000000" w:rsidRPr="00000000">
      <w:rPr>
        <w:rFonts w:ascii="Arial" w:cs="Arial" w:eastAsia="Arial" w:hAnsi="Arial"/>
        <w:color w:val="1c2e58"/>
        <w:sz w:val="18"/>
        <w:szCs w:val="18"/>
      </w:rPr>
      <w:fldChar w:fldCharType="begin"/>
      <w:instrText xml:space="preserve">PAGE</w:instrText>
      <w:fldChar w:fldCharType="separate"/>
      <w:fldChar w:fldCharType="end"/>
    </w:r>
    <w:r w:rsidDel="00000000" w:rsidR="00000000" w:rsidRPr="00000000">
      <w:rPr>
        <w:rFonts w:ascii="Arial" w:cs="Arial" w:eastAsia="Arial" w:hAnsi="Arial"/>
        <w:color w:val="1c2e58"/>
        <w:sz w:val="18"/>
        <w:szCs w:val="18"/>
        <w:rtl w:val="0"/>
      </w:rPr>
      <w:t xml:space="preserve"> de </w:t>
    </w:r>
    <w:r w:rsidDel="00000000" w:rsidR="00000000" w:rsidRPr="00000000">
      <w:rPr>
        <w:rFonts w:ascii="Arial" w:cs="Arial" w:eastAsia="Arial" w:hAnsi="Arial"/>
        <w:color w:val="1c2e58"/>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E">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Helvetica Neue" w:cs="Helvetica Neue" w:eastAsia="Helvetica Neue" w:hAnsi="Helvetica Neue"/>
        <w:color w:val="000000"/>
      </w:rPr>
      <w:drawing>
        <wp:inline distB="0" distT="0" distL="0" distR="0">
          <wp:extent cx="2158930" cy="637962"/>
          <wp:effectExtent b="0" l="0" r="0" t="0"/>
          <wp:docPr descr="Simgle 1@2x-8.png" id="1073741830" name="image1.png"/>
          <a:graphic>
            <a:graphicData uri="http://schemas.openxmlformats.org/drawingml/2006/picture">
              <pic:pic>
                <pic:nvPicPr>
                  <pic:cNvPr descr="Simgle 1@2x-8.png" id="0" name="image1.png"/>
                  <pic:cNvPicPr preferRelativeResize="0"/>
                </pic:nvPicPr>
                <pic:blipFill>
                  <a:blip r:embed="rId1"/>
                  <a:srcRect b="0" l="0" r="0" t="0"/>
                  <a:stretch>
                    <a:fillRect/>
                  </a:stretch>
                </pic:blipFill>
                <pic:spPr>
                  <a:xfrm>
                    <a:off x="0" y="0"/>
                    <a:ext cx="2158930" cy="637962"/>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0">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character" w:styleId="Hyperlink">
    <w:name w:val="Hyperlink"/>
    <w:rPr>
      <w:u w:val="single"/>
    </w:rPr>
  </w:style>
  <w:style w:type="table" w:styleId="TableNormal1" w:customStyle="1">
    <w:name w:val="Table Normal"/>
    <w:tblPr>
      <w:tblInd w:w="0.0" w:type="dxa"/>
      <w:tblCellMar>
        <w:top w:w="0.0" w:type="dxa"/>
        <w:left w:w="0.0" w:type="dxa"/>
        <w:bottom w:w="0.0" w:type="dxa"/>
        <w:right w:w="0.0" w:type="dxa"/>
      </w:tblCellMar>
    </w:tblPr>
  </w:style>
  <w:style w:type="paragraph" w:styleId="CabealhoeRodap" w:customStyle="1">
    <w:name w:val="Cabeçalho e Rodapé"/>
    <w:pPr>
      <w:tabs>
        <w:tab w:val="right" w:pos="9020"/>
      </w:tabs>
    </w:pPr>
    <w:rPr>
      <w:rFonts w:ascii="Helvetica Neue" w:cs="Arial Unicode MS" w:eastAsia="Arial Unicode MS" w:hAnsi="Helvetica Neue"/>
      <w:color w:val="000000"/>
      <w14:textOutline w14:cap="flat" w14:cmpd="sng" w14:algn="ctr">
        <w14:noFill/>
        <w14:prstDash w14:val="solid"/>
        <w14:bevel/>
      </w14:textOutline>
    </w:rPr>
  </w:style>
  <w:style w:type="paragraph" w:styleId="Corpo" w:customStyle="1">
    <w:name w:val="Corpo"/>
    <w:rPr>
      <w:rFonts w:ascii="Helvetica Neue" w:cs="Helvetica Neue" w:eastAsia="Helvetica Neue" w:hAnsi="Helvetica Neue"/>
      <w:color w:val="000000"/>
      <w:sz w:val="22"/>
      <w:szCs w:val="22"/>
      <w14:textOutline w14:cap="flat" w14:cmpd="sng" w14:algn="ctr">
        <w14:noFill/>
        <w14:prstDash w14:val="solid"/>
        <w14:bevel/>
      </w14:textOutline>
    </w:rPr>
  </w:style>
  <w:style w:type="paragraph" w:styleId="NormalWeb">
    <w:name w:val="Normal (Web)"/>
    <w:basedOn w:val="Normal"/>
    <w:uiPriority w:val="99"/>
    <w:semiHidden w:val="1"/>
    <w:unhideWhenUsed w:val="1"/>
    <w:rsid w:val="00B84A33"/>
    <w:pPr>
      <w:spacing w:after="100" w:afterAutospacing="1" w:before="100" w:beforeAutospacing="1"/>
    </w:pPr>
  </w:style>
  <w:style w:type="character" w:styleId="Forte">
    <w:name w:val="Strong"/>
    <w:basedOn w:val="Fontepargpadro"/>
    <w:uiPriority w:val="22"/>
    <w:qFormat w:val="1"/>
    <w:rsid w:val="00FA6DCA"/>
    <w:rPr>
      <w:b w:val="1"/>
      <w:bCs w:val="1"/>
    </w:rPr>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uW9RUUrlFqUMEYoJX48jRy73vg==">CgMxLjAyDmgud2UzbzY3NzRoZ3J0OAByITFsUElrcVY2UzFqbVJJSGM5RDBCbmFNRloyTTBmV3Y3UA==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2025-11-13T17:29:00Z</dcterms:created>
</cp:coreProperties>
</file>